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27FE" w14:textId="77777777" w:rsidR="00D236BC" w:rsidRPr="00F673E1" w:rsidRDefault="00323673" w:rsidP="00F673E1">
      <w:pPr>
        <w:jc w:val="center"/>
        <w:rPr>
          <w:rFonts w:eastAsiaTheme="majorEastAsia" w:cstheme="minorHAnsi"/>
          <w:b/>
          <w:bCs/>
          <w:color w:val="365F91" w:themeColor="accent1" w:themeShade="BF"/>
          <w:sz w:val="28"/>
          <w:szCs w:val="28"/>
        </w:rPr>
      </w:pPr>
      <w:bookmarkStart w:id="0" w:name="_Toc395011793"/>
      <w:bookmarkStart w:id="1" w:name="_Toc486417172"/>
      <w:bookmarkStart w:id="2" w:name="_GoBack"/>
      <w:bookmarkEnd w:id="2"/>
      <w:r>
        <w:rPr>
          <w:rFonts w:eastAsiaTheme="majorEastAsia" w:cstheme="minorHAnsi"/>
          <w:b/>
          <w:bCs/>
          <w:color w:val="365F91" w:themeColor="accent1" w:themeShade="BF"/>
          <w:sz w:val="28"/>
          <w:szCs w:val="28"/>
        </w:rPr>
        <w:t>“</w:t>
      </w:r>
      <w:r w:rsidRPr="00323673">
        <w:rPr>
          <w:rFonts w:eastAsiaTheme="majorEastAsia" w:cstheme="minorHAnsi"/>
          <w:b/>
          <w:bCs/>
          <w:color w:val="365F91" w:themeColor="accent1" w:themeShade="BF"/>
          <w:sz w:val="28"/>
          <w:szCs w:val="28"/>
        </w:rPr>
        <w:t>PROMOTING SUSTAINABLE AGRICULTURE FOR IMPROVED LIVELIHOODS AMONG SCHOOL COMMUNITIES</w:t>
      </w:r>
      <w:r w:rsidRPr="00F673E1">
        <w:rPr>
          <w:rFonts w:eastAsiaTheme="majorEastAsia" w:cstheme="minorHAnsi"/>
          <w:b/>
          <w:bCs/>
          <w:color w:val="365F91" w:themeColor="accent1" w:themeShade="BF"/>
          <w:sz w:val="28"/>
          <w:szCs w:val="28"/>
        </w:rPr>
        <w:t xml:space="preserve"> </w:t>
      </w:r>
      <w:r w:rsidR="0021025A" w:rsidRPr="00F673E1">
        <w:rPr>
          <w:rFonts w:eastAsiaTheme="majorEastAsia" w:cstheme="minorHAnsi"/>
          <w:b/>
          <w:bCs/>
          <w:color w:val="365F91" w:themeColor="accent1" w:themeShade="BF"/>
          <w:sz w:val="28"/>
          <w:szCs w:val="28"/>
        </w:rPr>
        <w:t>IN MPIGI DISTRICT, UGANDA”</w:t>
      </w:r>
    </w:p>
    <w:p w14:paraId="4E06E7DB" w14:textId="77777777" w:rsidR="004B49F7" w:rsidRPr="00EF6BC4" w:rsidRDefault="004B49F7" w:rsidP="004B49F7">
      <w:pPr>
        <w:rPr>
          <w:rFonts w:eastAsiaTheme="majorEastAsia" w:cstheme="minorHAnsi"/>
          <w:b/>
          <w:bCs/>
          <w:color w:val="365F91" w:themeColor="accent1" w:themeShade="BF"/>
          <w:sz w:val="28"/>
          <w:szCs w:val="28"/>
        </w:rPr>
      </w:pPr>
    </w:p>
    <w:p w14:paraId="79F99951" w14:textId="77777777" w:rsidR="004B49F7" w:rsidRPr="00EF6BC4" w:rsidRDefault="00E07D71" w:rsidP="004B49F7">
      <w:pPr>
        <w:jc w:val="cente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t>Gender Analysis</w:t>
      </w:r>
      <w:r w:rsidR="0020501C">
        <w:rPr>
          <w:rFonts w:eastAsiaTheme="majorEastAsia" w:cstheme="minorHAnsi"/>
          <w:b/>
          <w:bCs/>
          <w:color w:val="365F91" w:themeColor="accent1" w:themeShade="BF"/>
          <w:sz w:val="28"/>
          <w:szCs w:val="28"/>
        </w:rPr>
        <w:t xml:space="preserve"> Study</w:t>
      </w:r>
    </w:p>
    <w:p w14:paraId="777BB3AE" w14:textId="77777777" w:rsidR="004B49F7" w:rsidRDefault="004B49F7" w:rsidP="004B49F7"/>
    <w:p w14:paraId="5FA912C5" w14:textId="77777777" w:rsidR="004B49F7" w:rsidRDefault="004B49F7" w:rsidP="004B49F7"/>
    <w:p w14:paraId="7441F371" w14:textId="75500420" w:rsidR="00F67EE8" w:rsidRDefault="00060ACB" w:rsidP="004B49F7">
      <w:pPr>
        <w:jc w:val="center"/>
        <w:rPr>
          <w:sz w:val="24"/>
          <w:szCs w:val="24"/>
        </w:rPr>
      </w:pPr>
      <w:r>
        <w:rPr>
          <w:sz w:val="24"/>
          <w:szCs w:val="24"/>
        </w:rPr>
        <w:t xml:space="preserve">Final </w:t>
      </w:r>
      <w:r w:rsidR="00E376B5">
        <w:rPr>
          <w:sz w:val="24"/>
          <w:szCs w:val="24"/>
        </w:rPr>
        <w:t>Report</w:t>
      </w:r>
    </w:p>
    <w:p w14:paraId="21253B20" w14:textId="77777777" w:rsidR="004B49F7" w:rsidRPr="00EF6BC4" w:rsidRDefault="005A6F2D" w:rsidP="004B49F7">
      <w:pPr>
        <w:jc w:val="center"/>
        <w:rPr>
          <w:sz w:val="24"/>
          <w:szCs w:val="24"/>
        </w:rPr>
      </w:pPr>
      <w:r>
        <w:rPr>
          <w:sz w:val="24"/>
          <w:szCs w:val="24"/>
        </w:rPr>
        <w:t>October</w:t>
      </w:r>
      <w:r w:rsidR="004B49F7" w:rsidRPr="00EF6BC4">
        <w:rPr>
          <w:sz w:val="24"/>
          <w:szCs w:val="24"/>
        </w:rPr>
        <w:t xml:space="preserve"> 20</w:t>
      </w:r>
      <w:r w:rsidR="00D236BC">
        <w:rPr>
          <w:sz w:val="24"/>
          <w:szCs w:val="24"/>
        </w:rPr>
        <w:t>2</w:t>
      </w:r>
      <w:r w:rsidR="00323673">
        <w:rPr>
          <w:sz w:val="24"/>
          <w:szCs w:val="24"/>
        </w:rPr>
        <w:t>1</w:t>
      </w:r>
    </w:p>
    <w:p w14:paraId="2C5A04E1" w14:textId="77777777" w:rsidR="004B49F7" w:rsidRPr="00EF6BC4" w:rsidRDefault="004B49F7" w:rsidP="004B49F7">
      <w:pPr>
        <w:jc w:val="center"/>
        <w:rPr>
          <w:sz w:val="24"/>
          <w:szCs w:val="24"/>
        </w:rPr>
      </w:pPr>
    </w:p>
    <w:p w14:paraId="147A05CE" w14:textId="77777777" w:rsidR="004B49F7" w:rsidRPr="00EF6BC4" w:rsidRDefault="004B49F7" w:rsidP="004B49F7">
      <w:pPr>
        <w:rPr>
          <w:sz w:val="24"/>
          <w:szCs w:val="24"/>
        </w:rPr>
      </w:pPr>
    </w:p>
    <w:p w14:paraId="283D700D" w14:textId="77777777" w:rsidR="004B49F7" w:rsidRPr="00EF6BC4" w:rsidRDefault="004B49F7" w:rsidP="004B49F7">
      <w:pPr>
        <w:rPr>
          <w:sz w:val="24"/>
          <w:szCs w:val="24"/>
        </w:rPr>
      </w:pPr>
    </w:p>
    <w:p w14:paraId="58006FBF" w14:textId="77777777" w:rsidR="004B49F7" w:rsidRDefault="004B49F7" w:rsidP="004B49F7">
      <w:pPr>
        <w:jc w:val="center"/>
        <w:rPr>
          <w:sz w:val="24"/>
          <w:szCs w:val="24"/>
        </w:rPr>
      </w:pPr>
      <w:r w:rsidRPr="00EF6BC4">
        <w:rPr>
          <w:sz w:val="24"/>
          <w:szCs w:val="24"/>
        </w:rPr>
        <w:t>Godfrey Kayobyo</w:t>
      </w:r>
      <w:r w:rsidR="005A6F2D">
        <w:rPr>
          <w:sz w:val="24"/>
          <w:szCs w:val="24"/>
        </w:rPr>
        <w:t>, Aisha Namugga and Rashid Mayende</w:t>
      </w:r>
    </w:p>
    <w:p w14:paraId="23CBE81A" w14:textId="77777777" w:rsidR="00F56BCB" w:rsidRDefault="00F56BCB" w:rsidP="004B49F7">
      <w:pPr>
        <w:jc w:val="center"/>
        <w:rPr>
          <w:sz w:val="24"/>
          <w:szCs w:val="24"/>
        </w:rPr>
      </w:pPr>
    </w:p>
    <w:p w14:paraId="6093EEA2" w14:textId="77777777" w:rsidR="00F56BCB" w:rsidRDefault="00F56BCB" w:rsidP="004B49F7">
      <w:pPr>
        <w:jc w:val="center"/>
        <w:rPr>
          <w:sz w:val="24"/>
          <w:szCs w:val="24"/>
        </w:rPr>
      </w:pPr>
    </w:p>
    <w:p w14:paraId="263697BE" w14:textId="77777777" w:rsidR="00F56BCB" w:rsidRPr="00F56BCB" w:rsidRDefault="00F56BCB" w:rsidP="004B49F7">
      <w:pPr>
        <w:jc w:val="center"/>
        <w:rPr>
          <w:b/>
          <w:color w:val="00B050"/>
          <w:sz w:val="28"/>
          <w:szCs w:val="28"/>
        </w:rPr>
      </w:pPr>
      <w:r w:rsidRPr="00F56BCB">
        <w:rPr>
          <w:rFonts w:ascii="Calibri" w:hAnsi="Calibri" w:cs="Calibri"/>
          <w:b/>
          <w:color w:val="00B050"/>
          <w:sz w:val="28"/>
          <w:szCs w:val="28"/>
        </w:rPr>
        <w:t>Agency for Integrated Rural Development (AFIRD)</w:t>
      </w:r>
    </w:p>
    <w:p w14:paraId="1768142A" w14:textId="77777777" w:rsidR="00051CF2" w:rsidRDefault="00051CF2" w:rsidP="00CD35C0">
      <w:pPr>
        <w:pStyle w:val="Heading1"/>
        <w:spacing w:before="0" w:line="240" w:lineRule="auto"/>
        <w:rPr>
          <w:rFonts w:asciiTheme="minorHAnsi" w:hAnsiTheme="minorHAnsi" w:cstheme="minorHAnsi"/>
          <w:sz w:val="24"/>
          <w:szCs w:val="24"/>
        </w:rPr>
      </w:pPr>
    </w:p>
    <w:p w14:paraId="0EDA5552" w14:textId="77777777" w:rsidR="00051CF2" w:rsidRDefault="00051CF2" w:rsidP="00CD35C0">
      <w:pPr>
        <w:pStyle w:val="Heading1"/>
        <w:spacing w:before="0" w:line="240" w:lineRule="auto"/>
        <w:rPr>
          <w:rFonts w:asciiTheme="minorHAnsi" w:hAnsiTheme="minorHAnsi" w:cstheme="minorHAnsi"/>
          <w:sz w:val="24"/>
          <w:szCs w:val="24"/>
        </w:rPr>
      </w:pPr>
    </w:p>
    <w:p w14:paraId="6907D7E5" w14:textId="77777777" w:rsidR="00051CF2" w:rsidRDefault="00051CF2" w:rsidP="00051CF2"/>
    <w:p w14:paraId="6CF2535E" w14:textId="77777777" w:rsidR="00F67EE8" w:rsidRDefault="00F67EE8" w:rsidP="00051CF2">
      <w:pPr>
        <w:sectPr w:rsidR="00F67EE8" w:rsidSect="00F67EE8">
          <w:headerReference w:type="default" r:id="rId11"/>
          <w:footerReference w:type="default" r:id="rId12"/>
          <w:pgSz w:w="12240" w:h="15840"/>
          <w:pgMar w:top="1440" w:right="1440" w:bottom="1440" w:left="1440" w:header="720" w:footer="720" w:gutter="0"/>
          <w:pgNumType w:fmt="upperLetter" w:start="1"/>
          <w:cols w:space="720"/>
          <w:docGrid w:linePitch="360"/>
        </w:sectPr>
      </w:pPr>
    </w:p>
    <w:p w14:paraId="13AFB691" w14:textId="63AFAF49" w:rsidR="00DE4734" w:rsidRDefault="00B6018C">
      <w:pPr>
        <w:pStyle w:val="TOC1"/>
        <w:tabs>
          <w:tab w:val="left" w:pos="440"/>
          <w:tab w:val="right" w:leader="dot" w:pos="9350"/>
        </w:tabs>
        <w:rPr>
          <w:rFonts w:eastAsiaTheme="minorEastAsia"/>
          <w:b w:val="0"/>
          <w:bCs w:val="0"/>
          <w:caps w:val="0"/>
          <w:noProof/>
          <w:sz w:val="22"/>
          <w:szCs w:val="22"/>
        </w:rPr>
      </w:pPr>
      <w:r>
        <w:lastRenderedPageBreak/>
        <w:fldChar w:fldCharType="begin"/>
      </w:r>
      <w:r>
        <w:instrText xml:space="preserve"> TOC \o "1-3" \h \z \u </w:instrText>
      </w:r>
      <w:r>
        <w:fldChar w:fldCharType="separate"/>
      </w:r>
      <w:hyperlink w:anchor="_Toc90018968" w:history="1">
        <w:r w:rsidR="00DE4734" w:rsidRPr="00A614FD">
          <w:rPr>
            <w:rStyle w:val="Hyperlink"/>
            <w:noProof/>
          </w:rPr>
          <w:t>1</w:t>
        </w:r>
        <w:r w:rsidR="00DE4734">
          <w:rPr>
            <w:rFonts w:eastAsiaTheme="minorEastAsia"/>
            <w:b w:val="0"/>
            <w:bCs w:val="0"/>
            <w:caps w:val="0"/>
            <w:noProof/>
            <w:sz w:val="22"/>
            <w:szCs w:val="22"/>
          </w:rPr>
          <w:tab/>
        </w:r>
        <w:r w:rsidR="00DE4734" w:rsidRPr="00A614FD">
          <w:rPr>
            <w:rStyle w:val="Hyperlink"/>
            <w:noProof/>
          </w:rPr>
          <w:t>Introduction</w:t>
        </w:r>
        <w:r w:rsidR="00DE4734">
          <w:rPr>
            <w:noProof/>
            <w:webHidden/>
          </w:rPr>
          <w:tab/>
        </w:r>
        <w:r w:rsidR="00DE4734">
          <w:rPr>
            <w:noProof/>
            <w:webHidden/>
          </w:rPr>
          <w:fldChar w:fldCharType="begin"/>
        </w:r>
        <w:r w:rsidR="00DE4734">
          <w:rPr>
            <w:noProof/>
            <w:webHidden/>
          </w:rPr>
          <w:instrText xml:space="preserve"> PAGEREF _Toc90018968 \h </w:instrText>
        </w:r>
        <w:r w:rsidR="00DE4734">
          <w:rPr>
            <w:noProof/>
            <w:webHidden/>
          </w:rPr>
        </w:r>
        <w:r w:rsidR="00DE4734">
          <w:rPr>
            <w:noProof/>
            <w:webHidden/>
          </w:rPr>
          <w:fldChar w:fldCharType="separate"/>
        </w:r>
        <w:r w:rsidR="00DE4734">
          <w:rPr>
            <w:noProof/>
            <w:webHidden/>
          </w:rPr>
          <w:t>1</w:t>
        </w:r>
        <w:r w:rsidR="00DE4734">
          <w:rPr>
            <w:noProof/>
            <w:webHidden/>
          </w:rPr>
          <w:fldChar w:fldCharType="end"/>
        </w:r>
      </w:hyperlink>
    </w:p>
    <w:p w14:paraId="56FB822F" w14:textId="6025DF41" w:rsidR="00DE4734" w:rsidRDefault="007C7028">
      <w:pPr>
        <w:pStyle w:val="TOC2"/>
        <w:tabs>
          <w:tab w:val="left" w:pos="880"/>
          <w:tab w:val="right" w:leader="dot" w:pos="9350"/>
        </w:tabs>
        <w:rPr>
          <w:rFonts w:eastAsiaTheme="minorEastAsia"/>
          <w:smallCaps w:val="0"/>
          <w:noProof/>
          <w:sz w:val="22"/>
          <w:szCs w:val="22"/>
        </w:rPr>
      </w:pPr>
      <w:hyperlink w:anchor="_Toc90018969" w:history="1">
        <w:r w:rsidR="00DE4734" w:rsidRPr="00A614FD">
          <w:rPr>
            <w:rStyle w:val="Hyperlink"/>
            <w:b/>
            <w:noProof/>
          </w:rPr>
          <w:t>1.2</w:t>
        </w:r>
        <w:r w:rsidR="00DE4734">
          <w:rPr>
            <w:rFonts w:eastAsiaTheme="minorEastAsia"/>
            <w:smallCaps w:val="0"/>
            <w:noProof/>
            <w:sz w:val="22"/>
            <w:szCs w:val="22"/>
          </w:rPr>
          <w:tab/>
        </w:r>
        <w:r w:rsidR="00DE4734" w:rsidRPr="00A614FD">
          <w:rPr>
            <w:rStyle w:val="Hyperlink"/>
            <w:b/>
            <w:noProof/>
          </w:rPr>
          <w:t>Background</w:t>
        </w:r>
        <w:r w:rsidR="00DE4734">
          <w:rPr>
            <w:noProof/>
            <w:webHidden/>
          </w:rPr>
          <w:tab/>
        </w:r>
        <w:r w:rsidR="00DE4734">
          <w:rPr>
            <w:noProof/>
            <w:webHidden/>
          </w:rPr>
          <w:fldChar w:fldCharType="begin"/>
        </w:r>
        <w:r w:rsidR="00DE4734">
          <w:rPr>
            <w:noProof/>
            <w:webHidden/>
          </w:rPr>
          <w:instrText xml:space="preserve"> PAGEREF _Toc90018969 \h </w:instrText>
        </w:r>
        <w:r w:rsidR="00DE4734">
          <w:rPr>
            <w:noProof/>
            <w:webHidden/>
          </w:rPr>
        </w:r>
        <w:r w:rsidR="00DE4734">
          <w:rPr>
            <w:noProof/>
            <w:webHidden/>
          </w:rPr>
          <w:fldChar w:fldCharType="separate"/>
        </w:r>
        <w:r w:rsidR="00DE4734">
          <w:rPr>
            <w:noProof/>
            <w:webHidden/>
          </w:rPr>
          <w:t>1</w:t>
        </w:r>
        <w:r w:rsidR="00DE4734">
          <w:rPr>
            <w:noProof/>
            <w:webHidden/>
          </w:rPr>
          <w:fldChar w:fldCharType="end"/>
        </w:r>
      </w:hyperlink>
    </w:p>
    <w:p w14:paraId="09BE370B" w14:textId="01D0ADB4" w:rsidR="00DE4734" w:rsidRDefault="007C7028">
      <w:pPr>
        <w:pStyle w:val="TOC2"/>
        <w:tabs>
          <w:tab w:val="left" w:pos="880"/>
          <w:tab w:val="right" w:leader="dot" w:pos="9350"/>
        </w:tabs>
        <w:rPr>
          <w:rFonts w:eastAsiaTheme="minorEastAsia"/>
          <w:smallCaps w:val="0"/>
          <w:noProof/>
          <w:sz w:val="22"/>
          <w:szCs w:val="22"/>
        </w:rPr>
      </w:pPr>
      <w:hyperlink w:anchor="_Toc90018970" w:history="1">
        <w:r w:rsidR="00DE4734" w:rsidRPr="00A614FD">
          <w:rPr>
            <w:rStyle w:val="Hyperlink"/>
            <w:b/>
            <w:noProof/>
          </w:rPr>
          <w:t>1.3</w:t>
        </w:r>
        <w:r w:rsidR="00DE4734">
          <w:rPr>
            <w:rFonts w:eastAsiaTheme="minorEastAsia"/>
            <w:smallCaps w:val="0"/>
            <w:noProof/>
            <w:sz w:val="22"/>
            <w:szCs w:val="22"/>
          </w:rPr>
          <w:tab/>
        </w:r>
        <w:r w:rsidR="00DE4734" w:rsidRPr="00A614FD">
          <w:rPr>
            <w:rStyle w:val="Hyperlink"/>
            <w:b/>
            <w:noProof/>
          </w:rPr>
          <w:t>Objectives of the assignment</w:t>
        </w:r>
        <w:r w:rsidR="00DE4734">
          <w:rPr>
            <w:noProof/>
            <w:webHidden/>
          </w:rPr>
          <w:tab/>
        </w:r>
        <w:r w:rsidR="00DE4734">
          <w:rPr>
            <w:noProof/>
            <w:webHidden/>
          </w:rPr>
          <w:fldChar w:fldCharType="begin"/>
        </w:r>
        <w:r w:rsidR="00DE4734">
          <w:rPr>
            <w:noProof/>
            <w:webHidden/>
          </w:rPr>
          <w:instrText xml:space="preserve"> PAGEREF _Toc90018970 \h </w:instrText>
        </w:r>
        <w:r w:rsidR="00DE4734">
          <w:rPr>
            <w:noProof/>
            <w:webHidden/>
          </w:rPr>
        </w:r>
        <w:r w:rsidR="00DE4734">
          <w:rPr>
            <w:noProof/>
            <w:webHidden/>
          </w:rPr>
          <w:fldChar w:fldCharType="separate"/>
        </w:r>
        <w:r w:rsidR="00DE4734">
          <w:rPr>
            <w:noProof/>
            <w:webHidden/>
          </w:rPr>
          <w:t>1</w:t>
        </w:r>
        <w:r w:rsidR="00DE4734">
          <w:rPr>
            <w:noProof/>
            <w:webHidden/>
          </w:rPr>
          <w:fldChar w:fldCharType="end"/>
        </w:r>
      </w:hyperlink>
    </w:p>
    <w:p w14:paraId="61525F09" w14:textId="37D531B5" w:rsidR="00DE4734" w:rsidRDefault="007C7028">
      <w:pPr>
        <w:pStyle w:val="TOC1"/>
        <w:tabs>
          <w:tab w:val="left" w:pos="440"/>
          <w:tab w:val="right" w:leader="dot" w:pos="9350"/>
        </w:tabs>
        <w:rPr>
          <w:rFonts w:eastAsiaTheme="minorEastAsia"/>
          <w:b w:val="0"/>
          <w:bCs w:val="0"/>
          <w:caps w:val="0"/>
          <w:noProof/>
          <w:sz w:val="22"/>
          <w:szCs w:val="22"/>
        </w:rPr>
      </w:pPr>
      <w:hyperlink w:anchor="_Toc90018971" w:history="1">
        <w:r w:rsidR="00DE4734" w:rsidRPr="00A614FD">
          <w:rPr>
            <w:rStyle w:val="Hyperlink"/>
            <w:noProof/>
          </w:rPr>
          <w:t>2</w:t>
        </w:r>
        <w:r w:rsidR="00DE4734">
          <w:rPr>
            <w:rFonts w:eastAsiaTheme="minorEastAsia"/>
            <w:b w:val="0"/>
            <w:bCs w:val="0"/>
            <w:caps w:val="0"/>
            <w:noProof/>
            <w:sz w:val="22"/>
            <w:szCs w:val="22"/>
          </w:rPr>
          <w:tab/>
        </w:r>
        <w:r w:rsidR="00DE4734" w:rsidRPr="00A614FD">
          <w:rPr>
            <w:rStyle w:val="Hyperlink"/>
            <w:noProof/>
          </w:rPr>
          <w:t>Methodology</w:t>
        </w:r>
        <w:r w:rsidR="00DE4734">
          <w:rPr>
            <w:noProof/>
            <w:webHidden/>
          </w:rPr>
          <w:tab/>
        </w:r>
        <w:r w:rsidR="00DE4734">
          <w:rPr>
            <w:noProof/>
            <w:webHidden/>
          </w:rPr>
          <w:fldChar w:fldCharType="begin"/>
        </w:r>
        <w:r w:rsidR="00DE4734">
          <w:rPr>
            <w:noProof/>
            <w:webHidden/>
          </w:rPr>
          <w:instrText xml:space="preserve"> PAGEREF _Toc90018971 \h </w:instrText>
        </w:r>
        <w:r w:rsidR="00DE4734">
          <w:rPr>
            <w:noProof/>
            <w:webHidden/>
          </w:rPr>
        </w:r>
        <w:r w:rsidR="00DE4734">
          <w:rPr>
            <w:noProof/>
            <w:webHidden/>
          </w:rPr>
          <w:fldChar w:fldCharType="separate"/>
        </w:r>
        <w:r w:rsidR="00DE4734">
          <w:rPr>
            <w:noProof/>
            <w:webHidden/>
          </w:rPr>
          <w:t>2</w:t>
        </w:r>
        <w:r w:rsidR="00DE4734">
          <w:rPr>
            <w:noProof/>
            <w:webHidden/>
          </w:rPr>
          <w:fldChar w:fldCharType="end"/>
        </w:r>
      </w:hyperlink>
    </w:p>
    <w:p w14:paraId="3014C565" w14:textId="6E613E12" w:rsidR="00DE4734" w:rsidRDefault="007C7028">
      <w:pPr>
        <w:pStyle w:val="TOC2"/>
        <w:tabs>
          <w:tab w:val="left" w:pos="880"/>
          <w:tab w:val="right" w:leader="dot" w:pos="9350"/>
        </w:tabs>
        <w:rPr>
          <w:rFonts w:eastAsiaTheme="minorEastAsia"/>
          <w:smallCaps w:val="0"/>
          <w:noProof/>
          <w:sz w:val="22"/>
          <w:szCs w:val="22"/>
        </w:rPr>
      </w:pPr>
      <w:hyperlink w:anchor="_Toc90018972" w:history="1">
        <w:r w:rsidR="00DE4734" w:rsidRPr="00A614FD">
          <w:rPr>
            <w:rStyle w:val="Hyperlink"/>
            <w:b/>
            <w:noProof/>
          </w:rPr>
          <w:t>2.1</w:t>
        </w:r>
        <w:r w:rsidR="00DE4734">
          <w:rPr>
            <w:rFonts w:eastAsiaTheme="minorEastAsia"/>
            <w:smallCaps w:val="0"/>
            <w:noProof/>
            <w:sz w:val="22"/>
            <w:szCs w:val="22"/>
          </w:rPr>
          <w:tab/>
        </w:r>
        <w:r w:rsidR="00DE4734" w:rsidRPr="00A614FD">
          <w:rPr>
            <w:rStyle w:val="Hyperlink"/>
            <w:b/>
            <w:noProof/>
          </w:rPr>
          <w:t>Study Approach</w:t>
        </w:r>
        <w:r w:rsidR="00DE4734">
          <w:rPr>
            <w:noProof/>
            <w:webHidden/>
          </w:rPr>
          <w:tab/>
        </w:r>
        <w:r w:rsidR="00DE4734">
          <w:rPr>
            <w:noProof/>
            <w:webHidden/>
          </w:rPr>
          <w:fldChar w:fldCharType="begin"/>
        </w:r>
        <w:r w:rsidR="00DE4734">
          <w:rPr>
            <w:noProof/>
            <w:webHidden/>
          </w:rPr>
          <w:instrText xml:space="preserve"> PAGEREF _Toc90018972 \h </w:instrText>
        </w:r>
        <w:r w:rsidR="00DE4734">
          <w:rPr>
            <w:noProof/>
            <w:webHidden/>
          </w:rPr>
        </w:r>
        <w:r w:rsidR="00DE4734">
          <w:rPr>
            <w:noProof/>
            <w:webHidden/>
          </w:rPr>
          <w:fldChar w:fldCharType="separate"/>
        </w:r>
        <w:r w:rsidR="00DE4734">
          <w:rPr>
            <w:noProof/>
            <w:webHidden/>
          </w:rPr>
          <w:t>2</w:t>
        </w:r>
        <w:r w:rsidR="00DE4734">
          <w:rPr>
            <w:noProof/>
            <w:webHidden/>
          </w:rPr>
          <w:fldChar w:fldCharType="end"/>
        </w:r>
      </w:hyperlink>
    </w:p>
    <w:p w14:paraId="27E58777" w14:textId="74235405" w:rsidR="00DE4734" w:rsidRDefault="007C7028">
      <w:pPr>
        <w:pStyle w:val="TOC2"/>
        <w:tabs>
          <w:tab w:val="left" w:pos="880"/>
          <w:tab w:val="right" w:leader="dot" w:pos="9350"/>
        </w:tabs>
        <w:rPr>
          <w:rFonts w:eastAsiaTheme="minorEastAsia"/>
          <w:smallCaps w:val="0"/>
          <w:noProof/>
          <w:sz w:val="22"/>
          <w:szCs w:val="22"/>
        </w:rPr>
      </w:pPr>
      <w:hyperlink w:anchor="_Toc90018973" w:history="1">
        <w:r w:rsidR="00DE4734" w:rsidRPr="00A614FD">
          <w:rPr>
            <w:rStyle w:val="Hyperlink"/>
            <w:b/>
            <w:noProof/>
          </w:rPr>
          <w:t>2.2</w:t>
        </w:r>
        <w:r w:rsidR="00DE4734">
          <w:rPr>
            <w:rFonts w:eastAsiaTheme="minorEastAsia"/>
            <w:smallCaps w:val="0"/>
            <w:noProof/>
            <w:sz w:val="22"/>
            <w:szCs w:val="22"/>
          </w:rPr>
          <w:tab/>
        </w:r>
        <w:r w:rsidR="00DE4734" w:rsidRPr="00A614FD">
          <w:rPr>
            <w:rStyle w:val="Hyperlink"/>
            <w:b/>
            <w:noProof/>
          </w:rPr>
          <w:t>Data collection</w:t>
        </w:r>
        <w:r w:rsidR="00DE4734">
          <w:rPr>
            <w:noProof/>
            <w:webHidden/>
          </w:rPr>
          <w:tab/>
        </w:r>
        <w:r w:rsidR="00DE4734">
          <w:rPr>
            <w:noProof/>
            <w:webHidden/>
          </w:rPr>
          <w:fldChar w:fldCharType="begin"/>
        </w:r>
        <w:r w:rsidR="00DE4734">
          <w:rPr>
            <w:noProof/>
            <w:webHidden/>
          </w:rPr>
          <w:instrText xml:space="preserve"> PAGEREF _Toc90018973 \h </w:instrText>
        </w:r>
        <w:r w:rsidR="00DE4734">
          <w:rPr>
            <w:noProof/>
            <w:webHidden/>
          </w:rPr>
        </w:r>
        <w:r w:rsidR="00DE4734">
          <w:rPr>
            <w:noProof/>
            <w:webHidden/>
          </w:rPr>
          <w:fldChar w:fldCharType="separate"/>
        </w:r>
        <w:r w:rsidR="00DE4734">
          <w:rPr>
            <w:noProof/>
            <w:webHidden/>
          </w:rPr>
          <w:t>3</w:t>
        </w:r>
        <w:r w:rsidR="00DE4734">
          <w:rPr>
            <w:noProof/>
            <w:webHidden/>
          </w:rPr>
          <w:fldChar w:fldCharType="end"/>
        </w:r>
      </w:hyperlink>
    </w:p>
    <w:p w14:paraId="2B8A968E" w14:textId="3D0D190A" w:rsidR="00DE4734" w:rsidRDefault="007C7028">
      <w:pPr>
        <w:pStyle w:val="TOC3"/>
        <w:tabs>
          <w:tab w:val="left" w:pos="1100"/>
          <w:tab w:val="right" w:leader="dot" w:pos="9350"/>
        </w:tabs>
        <w:rPr>
          <w:rFonts w:eastAsiaTheme="minorEastAsia"/>
          <w:i w:val="0"/>
          <w:iCs w:val="0"/>
          <w:noProof/>
          <w:sz w:val="22"/>
          <w:szCs w:val="22"/>
        </w:rPr>
      </w:pPr>
      <w:hyperlink w:anchor="_Toc90018974" w:history="1">
        <w:r w:rsidR="00DE4734" w:rsidRPr="00A614FD">
          <w:rPr>
            <w:rStyle w:val="Hyperlink"/>
            <w:rFonts w:cstheme="minorHAnsi"/>
            <w:b/>
            <w:noProof/>
          </w:rPr>
          <w:t>2.2.1</w:t>
        </w:r>
        <w:r w:rsidR="00DE4734">
          <w:rPr>
            <w:rFonts w:eastAsiaTheme="minorEastAsia"/>
            <w:i w:val="0"/>
            <w:iCs w:val="0"/>
            <w:noProof/>
            <w:sz w:val="22"/>
            <w:szCs w:val="22"/>
          </w:rPr>
          <w:tab/>
        </w:r>
        <w:r w:rsidR="00DE4734" w:rsidRPr="00A614FD">
          <w:rPr>
            <w:rStyle w:val="Hyperlink"/>
            <w:rFonts w:cstheme="minorHAnsi"/>
            <w:b/>
            <w:noProof/>
          </w:rPr>
          <w:t>Primary data collection</w:t>
        </w:r>
        <w:r w:rsidR="00DE4734">
          <w:rPr>
            <w:noProof/>
            <w:webHidden/>
          </w:rPr>
          <w:tab/>
        </w:r>
        <w:r w:rsidR="00DE4734">
          <w:rPr>
            <w:noProof/>
            <w:webHidden/>
          </w:rPr>
          <w:fldChar w:fldCharType="begin"/>
        </w:r>
        <w:r w:rsidR="00DE4734">
          <w:rPr>
            <w:noProof/>
            <w:webHidden/>
          </w:rPr>
          <w:instrText xml:space="preserve"> PAGEREF _Toc90018974 \h </w:instrText>
        </w:r>
        <w:r w:rsidR="00DE4734">
          <w:rPr>
            <w:noProof/>
            <w:webHidden/>
          </w:rPr>
        </w:r>
        <w:r w:rsidR="00DE4734">
          <w:rPr>
            <w:noProof/>
            <w:webHidden/>
          </w:rPr>
          <w:fldChar w:fldCharType="separate"/>
        </w:r>
        <w:r w:rsidR="00DE4734">
          <w:rPr>
            <w:noProof/>
            <w:webHidden/>
          </w:rPr>
          <w:t>4</w:t>
        </w:r>
        <w:r w:rsidR="00DE4734">
          <w:rPr>
            <w:noProof/>
            <w:webHidden/>
          </w:rPr>
          <w:fldChar w:fldCharType="end"/>
        </w:r>
      </w:hyperlink>
    </w:p>
    <w:p w14:paraId="7EBE9382" w14:textId="6B48D53E" w:rsidR="00DE4734" w:rsidRDefault="007C7028">
      <w:pPr>
        <w:pStyle w:val="TOC3"/>
        <w:tabs>
          <w:tab w:val="left" w:pos="1100"/>
          <w:tab w:val="right" w:leader="dot" w:pos="9350"/>
        </w:tabs>
        <w:rPr>
          <w:rFonts w:eastAsiaTheme="minorEastAsia"/>
          <w:i w:val="0"/>
          <w:iCs w:val="0"/>
          <w:noProof/>
          <w:sz w:val="22"/>
          <w:szCs w:val="22"/>
        </w:rPr>
      </w:pPr>
      <w:hyperlink w:anchor="_Toc90018975" w:history="1">
        <w:r w:rsidR="00DE4734" w:rsidRPr="00A614FD">
          <w:rPr>
            <w:rStyle w:val="Hyperlink"/>
            <w:rFonts w:cstheme="minorHAnsi"/>
            <w:b/>
            <w:noProof/>
          </w:rPr>
          <w:t>2.2.2</w:t>
        </w:r>
        <w:r w:rsidR="00DE4734">
          <w:rPr>
            <w:rFonts w:eastAsiaTheme="minorEastAsia"/>
            <w:i w:val="0"/>
            <w:iCs w:val="0"/>
            <w:noProof/>
            <w:sz w:val="22"/>
            <w:szCs w:val="22"/>
          </w:rPr>
          <w:tab/>
        </w:r>
        <w:r w:rsidR="00DE4734" w:rsidRPr="00A614FD">
          <w:rPr>
            <w:rStyle w:val="Hyperlink"/>
            <w:rFonts w:cstheme="minorHAnsi"/>
            <w:b/>
            <w:noProof/>
          </w:rPr>
          <w:t>Secondary data</w:t>
        </w:r>
        <w:r w:rsidR="00DE4734">
          <w:rPr>
            <w:noProof/>
            <w:webHidden/>
          </w:rPr>
          <w:tab/>
        </w:r>
        <w:r w:rsidR="00DE4734">
          <w:rPr>
            <w:noProof/>
            <w:webHidden/>
          </w:rPr>
          <w:fldChar w:fldCharType="begin"/>
        </w:r>
        <w:r w:rsidR="00DE4734">
          <w:rPr>
            <w:noProof/>
            <w:webHidden/>
          </w:rPr>
          <w:instrText xml:space="preserve"> PAGEREF _Toc90018975 \h </w:instrText>
        </w:r>
        <w:r w:rsidR="00DE4734">
          <w:rPr>
            <w:noProof/>
            <w:webHidden/>
          </w:rPr>
        </w:r>
        <w:r w:rsidR="00DE4734">
          <w:rPr>
            <w:noProof/>
            <w:webHidden/>
          </w:rPr>
          <w:fldChar w:fldCharType="separate"/>
        </w:r>
        <w:r w:rsidR="00DE4734">
          <w:rPr>
            <w:noProof/>
            <w:webHidden/>
          </w:rPr>
          <w:t>4</w:t>
        </w:r>
        <w:r w:rsidR="00DE4734">
          <w:rPr>
            <w:noProof/>
            <w:webHidden/>
          </w:rPr>
          <w:fldChar w:fldCharType="end"/>
        </w:r>
      </w:hyperlink>
    </w:p>
    <w:p w14:paraId="702DDED4" w14:textId="3F3DB141" w:rsidR="00DE4734" w:rsidRDefault="007C7028">
      <w:pPr>
        <w:pStyle w:val="TOC2"/>
        <w:tabs>
          <w:tab w:val="left" w:pos="880"/>
          <w:tab w:val="right" w:leader="dot" w:pos="9350"/>
        </w:tabs>
        <w:rPr>
          <w:rFonts w:eastAsiaTheme="minorEastAsia"/>
          <w:smallCaps w:val="0"/>
          <w:noProof/>
          <w:sz w:val="22"/>
          <w:szCs w:val="22"/>
        </w:rPr>
      </w:pPr>
      <w:hyperlink w:anchor="_Toc90018976" w:history="1">
        <w:r w:rsidR="00DE4734" w:rsidRPr="00A614FD">
          <w:rPr>
            <w:rStyle w:val="Hyperlink"/>
            <w:b/>
            <w:noProof/>
          </w:rPr>
          <w:t>2.3</w:t>
        </w:r>
        <w:r w:rsidR="00DE4734">
          <w:rPr>
            <w:rFonts w:eastAsiaTheme="minorEastAsia"/>
            <w:smallCaps w:val="0"/>
            <w:noProof/>
            <w:sz w:val="22"/>
            <w:szCs w:val="22"/>
          </w:rPr>
          <w:tab/>
        </w:r>
        <w:r w:rsidR="00DE4734" w:rsidRPr="00A614FD">
          <w:rPr>
            <w:rStyle w:val="Hyperlink"/>
            <w:b/>
            <w:noProof/>
          </w:rPr>
          <w:t>Data analysis</w:t>
        </w:r>
        <w:r w:rsidR="00DE4734">
          <w:rPr>
            <w:noProof/>
            <w:webHidden/>
          </w:rPr>
          <w:tab/>
        </w:r>
        <w:r w:rsidR="00DE4734">
          <w:rPr>
            <w:noProof/>
            <w:webHidden/>
          </w:rPr>
          <w:fldChar w:fldCharType="begin"/>
        </w:r>
        <w:r w:rsidR="00DE4734">
          <w:rPr>
            <w:noProof/>
            <w:webHidden/>
          </w:rPr>
          <w:instrText xml:space="preserve"> PAGEREF _Toc90018976 \h </w:instrText>
        </w:r>
        <w:r w:rsidR="00DE4734">
          <w:rPr>
            <w:noProof/>
            <w:webHidden/>
          </w:rPr>
        </w:r>
        <w:r w:rsidR="00DE4734">
          <w:rPr>
            <w:noProof/>
            <w:webHidden/>
          </w:rPr>
          <w:fldChar w:fldCharType="separate"/>
        </w:r>
        <w:r w:rsidR="00DE4734">
          <w:rPr>
            <w:noProof/>
            <w:webHidden/>
          </w:rPr>
          <w:t>5</w:t>
        </w:r>
        <w:r w:rsidR="00DE4734">
          <w:rPr>
            <w:noProof/>
            <w:webHidden/>
          </w:rPr>
          <w:fldChar w:fldCharType="end"/>
        </w:r>
      </w:hyperlink>
    </w:p>
    <w:p w14:paraId="2ACA6DEB" w14:textId="3D46D325" w:rsidR="00DE4734" w:rsidRDefault="007C7028">
      <w:pPr>
        <w:pStyle w:val="TOC1"/>
        <w:tabs>
          <w:tab w:val="left" w:pos="440"/>
          <w:tab w:val="right" w:leader="dot" w:pos="9350"/>
        </w:tabs>
        <w:rPr>
          <w:rFonts w:eastAsiaTheme="minorEastAsia"/>
          <w:b w:val="0"/>
          <w:bCs w:val="0"/>
          <w:caps w:val="0"/>
          <w:noProof/>
          <w:sz w:val="22"/>
          <w:szCs w:val="22"/>
        </w:rPr>
      </w:pPr>
      <w:hyperlink w:anchor="_Toc90018977" w:history="1">
        <w:r w:rsidR="00DE4734" w:rsidRPr="00A614FD">
          <w:rPr>
            <w:rStyle w:val="Hyperlink"/>
            <w:rFonts w:eastAsia="Times New Roman"/>
            <w:noProof/>
          </w:rPr>
          <w:t>3</w:t>
        </w:r>
        <w:r w:rsidR="00DE4734">
          <w:rPr>
            <w:rFonts w:eastAsiaTheme="minorEastAsia"/>
            <w:b w:val="0"/>
            <w:bCs w:val="0"/>
            <w:caps w:val="0"/>
            <w:noProof/>
            <w:sz w:val="22"/>
            <w:szCs w:val="22"/>
          </w:rPr>
          <w:tab/>
        </w:r>
        <w:r w:rsidR="00DE4734" w:rsidRPr="00A614FD">
          <w:rPr>
            <w:rStyle w:val="Hyperlink"/>
            <w:rFonts w:eastAsia="Times New Roman"/>
            <w:noProof/>
          </w:rPr>
          <w:t>Gender Situation in AFIRD as an Institution</w:t>
        </w:r>
        <w:r w:rsidR="00DE4734">
          <w:rPr>
            <w:noProof/>
            <w:webHidden/>
          </w:rPr>
          <w:tab/>
        </w:r>
        <w:r w:rsidR="00DE4734">
          <w:rPr>
            <w:noProof/>
            <w:webHidden/>
          </w:rPr>
          <w:fldChar w:fldCharType="begin"/>
        </w:r>
        <w:r w:rsidR="00DE4734">
          <w:rPr>
            <w:noProof/>
            <w:webHidden/>
          </w:rPr>
          <w:instrText xml:space="preserve"> PAGEREF _Toc90018977 \h </w:instrText>
        </w:r>
        <w:r w:rsidR="00DE4734">
          <w:rPr>
            <w:noProof/>
            <w:webHidden/>
          </w:rPr>
        </w:r>
        <w:r w:rsidR="00DE4734">
          <w:rPr>
            <w:noProof/>
            <w:webHidden/>
          </w:rPr>
          <w:fldChar w:fldCharType="separate"/>
        </w:r>
        <w:r w:rsidR="00DE4734">
          <w:rPr>
            <w:noProof/>
            <w:webHidden/>
          </w:rPr>
          <w:t>5</w:t>
        </w:r>
        <w:r w:rsidR="00DE4734">
          <w:rPr>
            <w:noProof/>
            <w:webHidden/>
          </w:rPr>
          <w:fldChar w:fldCharType="end"/>
        </w:r>
      </w:hyperlink>
    </w:p>
    <w:p w14:paraId="32E79070" w14:textId="0B86AAC7" w:rsidR="00DE4734" w:rsidRDefault="007C7028">
      <w:pPr>
        <w:pStyle w:val="TOC2"/>
        <w:tabs>
          <w:tab w:val="left" w:pos="880"/>
          <w:tab w:val="right" w:leader="dot" w:pos="9350"/>
        </w:tabs>
        <w:rPr>
          <w:rFonts w:eastAsiaTheme="minorEastAsia"/>
          <w:smallCaps w:val="0"/>
          <w:noProof/>
          <w:sz w:val="22"/>
          <w:szCs w:val="22"/>
        </w:rPr>
      </w:pPr>
      <w:hyperlink w:anchor="_Toc90018978" w:history="1">
        <w:r w:rsidR="00DE4734" w:rsidRPr="00A614FD">
          <w:rPr>
            <w:rStyle w:val="Hyperlink"/>
            <w:rFonts w:ascii="Calibri" w:hAnsi="Calibri"/>
            <w:b/>
            <w:noProof/>
          </w:rPr>
          <w:t>3.1</w:t>
        </w:r>
        <w:r w:rsidR="00DE4734">
          <w:rPr>
            <w:rFonts w:eastAsiaTheme="minorEastAsia"/>
            <w:smallCaps w:val="0"/>
            <w:noProof/>
            <w:sz w:val="22"/>
            <w:szCs w:val="22"/>
          </w:rPr>
          <w:tab/>
        </w:r>
        <w:r w:rsidR="00DE4734" w:rsidRPr="00A614FD">
          <w:rPr>
            <w:rStyle w:val="Hyperlink"/>
            <w:rFonts w:ascii="Calibri" w:hAnsi="Calibri"/>
            <w:b/>
            <w:noProof/>
          </w:rPr>
          <w:t>Commitment to Integrating Gender</w:t>
        </w:r>
        <w:r w:rsidR="00DE4734">
          <w:rPr>
            <w:noProof/>
            <w:webHidden/>
          </w:rPr>
          <w:tab/>
        </w:r>
        <w:r w:rsidR="00DE4734">
          <w:rPr>
            <w:noProof/>
            <w:webHidden/>
          </w:rPr>
          <w:fldChar w:fldCharType="begin"/>
        </w:r>
        <w:r w:rsidR="00DE4734">
          <w:rPr>
            <w:noProof/>
            <w:webHidden/>
          </w:rPr>
          <w:instrText xml:space="preserve"> PAGEREF _Toc90018978 \h </w:instrText>
        </w:r>
        <w:r w:rsidR="00DE4734">
          <w:rPr>
            <w:noProof/>
            <w:webHidden/>
          </w:rPr>
        </w:r>
        <w:r w:rsidR="00DE4734">
          <w:rPr>
            <w:noProof/>
            <w:webHidden/>
          </w:rPr>
          <w:fldChar w:fldCharType="separate"/>
        </w:r>
        <w:r w:rsidR="00DE4734">
          <w:rPr>
            <w:noProof/>
            <w:webHidden/>
          </w:rPr>
          <w:t>6</w:t>
        </w:r>
        <w:r w:rsidR="00DE4734">
          <w:rPr>
            <w:noProof/>
            <w:webHidden/>
          </w:rPr>
          <w:fldChar w:fldCharType="end"/>
        </w:r>
      </w:hyperlink>
    </w:p>
    <w:p w14:paraId="789CD7C6" w14:textId="3AA55E60" w:rsidR="00DE4734" w:rsidRDefault="007C7028">
      <w:pPr>
        <w:pStyle w:val="TOC2"/>
        <w:tabs>
          <w:tab w:val="left" w:pos="880"/>
          <w:tab w:val="right" w:leader="dot" w:pos="9350"/>
        </w:tabs>
        <w:rPr>
          <w:rFonts w:eastAsiaTheme="minorEastAsia"/>
          <w:smallCaps w:val="0"/>
          <w:noProof/>
          <w:sz w:val="22"/>
          <w:szCs w:val="22"/>
        </w:rPr>
      </w:pPr>
      <w:hyperlink w:anchor="_Toc90018979" w:history="1">
        <w:r w:rsidR="00DE4734" w:rsidRPr="00A614FD">
          <w:rPr>
            <w:rStyle w:val="Hyperlink"/>
            <w:rFonts w:cstheme="minorHAnsi"/>
            <w:b/>
            <w:noProof/>
          </w:rPr>
          <w:t>3.2</w:t>
        </w:r>
        <w:r w:rsidR="00DE4734">
          <w:rPr>
            <w:rFonts w:eastAsiaTheme="minorEastAsia"/>
            <w:smallCaps w:val="0"/>
            <w:noProof/>
            <w:sz w:val="22"/>
            <w:szCs w:val="22"/>
          </w:rPr>
          <w:tab/>
        </w:r>
        <w:r w:rsidR="00DE4734" w:rsidRPr="00A614FD">
          <w:rPr>
            <w:rStyle w:val="Hyperlink"/>
            <w:rFonts w:cstheme="minorHAnsi"/>
            <w:b/>
            <w:noProof/>
          </w:rPr>
          <w:t>Availing financial resources</w:t>
        </w:r>
        <w:r w:rsidR="00DE4734">
          <w:rPr>
            <w:noProof/>
            <w:webHidden/>
          </w:rPr>
          <w:tab/>
        </w:r>
        <w:r w:rsidR="00DE4734">
          <w:rPr>
            <w:noProof/>
            <w:webHidden/>
          </w:rPr>
          <w:fldChar w:fldCharType="begin"/>
        </w:r>
        <w:r w:rsidR="00DE4734">
          <w:rPr>
            <w:noProof/>
            <w:webHidden/>
          </w:rPr>
          <w:instrText xml:space="preserve"> PAGEREF _Toc90018979 \h </w:instrText>
        </w:r>
        <w:r w:rsidR="00DE4734">
          <w:rPr>
            <w:noProof/>
            <w:webHidden/>
          </w:rPr>
        </w:r>
        <w:r w:rsidR="00DE4734">
          <w:rPr>
            <w:noProof/>
            <w:webHidden/>
          </w:rPr>
          <w:fldChar w:fldCharType="separate"/>
        </w:r>
        <w:r w:rsidR="00DE4734">
          <w:rPr>
            <w:noProof/>
            <w:webHidden/>
          </w:rPr>
          <w:t>7</w:t>
        </w:r>
        <w:r w:rsidR="00DE4734">
          <w:rPr>
            <w:noProof/>
            <w:webHidden/>
          </w:rPr>
          <w:fldChar w:fldCharType="end"/>
        </w:r>
      </w:hyperlink>
    </w:p>
    <w:p w14:paraId="340EC4E3" w14:textId="2EF72A07" w:rsidR="00DE4734" w:rsidRDefault="007C7028">
      <w:pPr>
        <w:pStyle w:val="TOC2"/>
        <w:tabs>
          <w:tab w:val="left" w:pos="880"/>
          <w:tab w:val="right" w:leader="dot" w:pos="9350"/>
        </w:tabs>
        <w:rPr>
          <w:rFonts w:eastAsiaTheme="minorEastAsia"/>
          <w:smallCaps w:val="0"/>
          <w:noProof/>
          <w:sz w:val="22"/>
          <w:szCs w:val="22"/>
        </w:rPr>
      </w:pPr>
      <w:hyperlink w:anchor="_Toc90018980" w:history="1">
        <w:r w:rsidR="00DE4734" w:rsidRPr="00A614FD">
          <w:rPr>
            <w:rStyle w:val="Hyperlink"/>
            <w:rFonts w:ascii="Calibri" w:eastAsia="Calibri" w:hAnsi="Calibri"/>
            <w:b/>
            <w:noProof/>
          </w:rPr>
          <w:t>3.3</w:t>
        </w:r>
        <w:r w:rsidR="00DE4734">
          <w:rPr>
            <w:rFonts w:eastAsiaTheme="minorEastAsia"/>
            <w:smallCaps w:val="0"/>
            <w:noProof/>
            <w:sz w:val="22"/>
            <w:szCs w:val="22"/>
          </w:rPr>
          <w:tab/>
        </w:r>
        <w:r w:rsidR="00DE4734" w:rsidRPr="00A614FD">
          <w:rPr>
            <w:rStyle w:val="Hyperlink"/>
            <w:rFonts w:ascii="Calibri" w:hAnsi="Calibri"/>
            <w:b/>
            <w:noProof/>
          </w:rPr>
          <w:t>Organizational Culture</w:t>
        </w:r>
        <w:r w:rsidR="00DE4734">
          <w:rPr>
            <w:noProof/>
            <w:webHidden/>
          </w:rPr>
          <w:tab/>
        </w:r>
        <w:r w:rsidR="00DE4734">
          <w:rPr>
            <w:noProof/>
            <w:webHidden/>
          </w:rPr>
          <w:fldChar w:fldCharType="begin"/>
        </w:r>
        <w:r w:rsidR="00DE4734">
          <w:rPr>
            <w:noProof/>
            <w:webHidden/>
          </w:rPr>
          <w:instrText xml:space="preserve"> PAGEREF _Toc90018980 \h </w:instrText>
        </w:r>
        <w:r w:rsidR="00DE4734">
          <w:rPr>
            <w:noProof/>
            <w:webHidden/>
          </w:rPr>
        </w:r>
        <w:r w:rsidR="00DE4734">
          <w:rPr>
            <w:noProof/>
            <w:webHidden/>
          </w:rPr>
          <w:fldChar w:fldCharType="separate"/>
        </w:r>
        <w:r w:rsidR="00DE4734">
          <w:rPr>
            <w:noProof/>
            <w:webHidden/>
          </w:rPr>
          <w:t>8</w:t>
        </w:r>
        <w:r w:rsidR="00DE4734">
          <w:rPr>
            <w:noProof/>
            <w:webHidden/>
          </w:rPr>
          <w:fldChar w:fldCharType="end"/>
        </w:r>
      </w:hyperlink>
    </w:p>
    <w:p w14:paraId="35A3F8FB" w14:textId="0A265E79" w:rsidR="00DE4734" w:rsidRDefault="007C7028">
      <w:pPr>
        <w:pStyle w:val="TOC2"/>
        <w:tabs>
          <w:tab w:val="left" w:pos="880"/>
          <w:tab w:val="right" w:leader="dot" w:pos="9350"/>
        </w:tabs>
        <w:rPr>
          <w:rFonts w:eastAsiaTheme="minorEastAsia"/>
          <w:smallCaps w:val="0"/>
          <w:noProof/>
          <w:sz w:val="22"/>
          <w:szCs w:val="22"/>
        </w:rPr>
      </w:pPr>
      <w:hyperlink w:anchor="_Toc90018981" w:history="1">
        <w:r w:rsidR="00DE4734" w:rsidRPr="00A614FD">
          <w:rPr>
            <w:rStyle w:val="Hyperlink"/>
            <w:rFonts w:ascii="Calibri" w:hAnsi="Calibri"/>
            <w:b/>
            <w:noProof/>
          </w:rPr>
          <w:t>3.4</w:t>
        </w:r>
        <w:r w:rsidR="00DE4734">
          <w:rPr>
            <w:rFonts w:eastAsiaTheme="minorEastAsia"/>
            <w:smallCaps w:val="0"/>
            <w:noProof/>
            <w:sz w:val="22"/>
            <w:szCs w:val="22"/>
          </w:rPr>
          <w:tab/>
        </w:r>
        <w:r w:rsidR="00DE4734" w:rsidRPr="00A614FD">
          <w:rPr>
            <w:rStyle w:val="Hyperlink"/>
            <w:rFonts w:ascii="Calibri" w:hAnsi="Calibri"/>
            <w:b/>
            <w:noProof/>
          </w:rPr>
          <w:t>Integration of Gender Perspectives into All Phases of Program Cycle</w:t>
        </w:r>
        <w:r w:rsidR="00DE4734">
          <w:rPr>
            <w:noProof/>
            <w:webHidden/>
          </w:rPr>
          <w:tab/>
        </w:r>
        <w:r w:rsidR="00DE4734">
          <w:rPr>
            <w:noProof/>
            <w:webHidden/>
          </w:rPr>
          <w:fldChar w:fldCharType="begin"/>
        </w:r>
        <w:r w:rsidR="00DE4734">
          <w:rPr>
            <w:noProof/>
            <w:webHidden/>
          </w:rPr>
          <w:instrText xml:space="preserve"> PAGEREF _Toc90018981 \h </w:instrText>
        </w:r>
        <w:r w:rsidR="00DE4734">
          <w:rPr>
            <w:noProof/>
            <w:webHidden/>
          </w:rPr>
        </w:r>
        <w:r w:rsidR="00DE4734">
          <w:rPr>
            <w:noProof/>
            <w:webHidden/>
          </w:rPr>
          <w:fldChar w:fldCharType="separate"/>
        </w:r>
        <w:r w:rsidR="00DE4734">
          <w:rPr>
            <w:noProof/>
            <w:webHidden/>
          </w:rPr>
          <w:t>9</w:t>
        </w:r>
        <w:r w:rsidR="00DE4734">
          <w:rPr>
            <w:noProof/>
            <w:webHidden/>
          </w:rPr>
          <w:fldChar w:fldCharType="end"/>
        </w:r>
      </w:hyperlink>
    </w:p>
    <w:p w14:paraId="6E9377B8" w14:textId="77E06E5B" w:rsidR="00DE4734" w:rsidRDefault="007C7028">
      <w:pPr>
        <w:pStyle w:val="TOC2"/>
        <w:tabs>
          <w:tab w:val="left" w:pos="880"/>
          <w:tab w:val="right" w:leader="dot" w:pos="9350"/>
        </w:tabs>
        <w:rPr>
          <w:rFonts w:eastAsiaTheme="minorEastAsia"/>
          <w:smallCaps w:val="0"/>
          <w:noProof/>
          <w:sz w:val="22"/>
          <w:szCs w:val="22"/>
        </w:rPr>
      </w:pPr>
      <w:hyperlink w:anchor="_Toc90018982" w:history="1">
        <w:r w:rsidR="00DE4734" w:rsidRPr="00A614FD">
          <w:rPr>
            <w:rStyle w:val="Hyperlink"/>
            <w:rFonts w:ascii="Calibri" w:eastAsia="Calibri" w:hAnsi="Calibri"/>
            <w:b/>
            <w:noProof/>
          </w:rPr>
          <w:t>3.5</w:t>
        </w:r>
        <w:r w:rsidR="00DE4734">
          <w:rPr>
            <w:rFonts w:eastAsiaTheme="minorEastAsia"/>
            <w:smallCaps w:val="0"/>
            <w:noProof/>
            <w:sz w:val="22"/>
            <w:szCs w:val="22"/>
          </w:rPr>
          <w:tab/>
        </w:r>
        <w:r w:rsidR="00DE4734" w:rsidRPr="00A614FD">
          <w:rPr>
            <w:rStyle w:val="Hyperlink"/>
            <w:rFonts w:ascii="Calibri" w:eastAsia="Calibri" w:hAnsi="Calibri"/>
            <w:b/>
            <w:noProof/>
          </w:rPr>
          <w:t>Capacity to promote gender equality and women empowerment</w:t>
        </w:r>
        <w:r w:rsidR="00DE4734">
          <w:rPr>
            <w:noProof/>
            <w:webHidden/>
          </w:rPr>
          <w:tab/>
        </w:r>
        <w:r w:rsidR="00DE4734">
          <w:rPr>
            <w:noProof/>
            <w:webHidden/>
          </w:rPr>
          <w:fldChar w:fldCharType="begin"/>
        </w:r>
        <w:r w:rsidR="00DE4734">
          <w:rPr>
            <w:noProof/>
            <w:webHidden/>
          </w:rPr>
          <w:instrText xml:space="preserve"> PAGEREF _Toc90018982 \h </w:instrText>
        </w:r>
        <w:r w:rsidR="00DE4734">
          <w:rPr>
            <w:noProof/>
            <w:webHidden/>
          </w:rPr>
        </w:r>
        <w:r w:rsidR="00DE4734">
          <w:rPr>
            <w:noProof/>
            <w:webHidden/>
          </w:rPr>
          <w:fldChar w:fldCharType="separate"/>
        </w:r>
        <w:r w:rsidR="00DE4734">
          <w:rPr>
            <w:noProof/>
            <w:webHidden/>
          </w:rPr>
          <w:t>11</w:t>
        </w:r>
        <w:r w:rsidR="00DE4734">
          <w:rPr>
            <w:noProof/>
            <w:webHidden/>
          </w:rPr>
          <w:fldChar w:fldCharType="end"/>
        </w:r>
      </w:hyperlink>
    </w:p>
    <w:p w14:paraId="2A64B313" w14:textId="5D969F9B" w:rsidR="00DE4734" w:rsidRDefault="007C7028">
      <w:pPr>
        <w:pStyle w:val="TOC1"/>
        <w:tabs>
          <w:tab w:val="left" w:pos="440"/>
          <w:tab w:val="right" w:leader="dot" w:pos="9350"/>
        </w:tabs>
        <w:rPr>
          <w:rFonts w:eastAsiaTheme="minorEastAsia"/>
          <w:b w:val="0"/>
          <w:bCs w:val="0"/>
          <w:caps w:val="0"/>
          <w:noProof/>
          <w:sz w:val="22"/>
          <w:szCs w:val="22"/>
        </w:rPr>
      </w:pPr>
      <w:hyperlink w:anchor="_Toc90018983" w:history="1">
        <w:r w:rsidR="00DE4734" w:rsidRPr="00A614FD">
          <w:rPr>
            <w:rStyle w:val="Hyperlink"/>
            <w:rFonts w:cstheme="minorHAnsi"/>
            <w:noProof/>
          </w:rPr>
          <w:t>4.</w:t>
        </w:r>
        <w:r w:rsidR="00DE4734">
          <w:rPr>
            <w:rFonts w:eastAsiaTheme="minorEastAsia"/>
            <w:b w:val="0"/>
            <w:bCs w:val="0"/>
            <w:caps w:val="0"/>
            <w:noProof/>
            <w:sz w:val="22"/>
            <w:szCs w:val="22"/>
          </w:rPr>
          <w:tab/>
        </w:r>
        <w:r w:rsidR="00DE4734" w:rsidRPr="00A614FD">
          <w:rPr>
            <w:rStyle w:val="Hyperlink"/>
            <w:rFonts w:cstheme="minorHAnsi"/>
            <w:noProof/>
          </w:rPr>
          <w:t>Gender Situation At Focus Project Level</w:t>
        </w:r>
        <w:r w:rsidR="00DE4734">
          <w:rPr>
            <w:noProof/>
            <w:webHidden/>
          </w:rPr>
          <w:tab/>
        </w:r>
        <w:r w:rsidR="00DE4734">
          <w:rPr>
            <w:noProof/>
            <w:webHidden/>
          </w:rPr>
          <w:fldChar w:fldCharType="begin"/>
        </w:r>
        <w:r w:rsidR="00DE4734">
          <w:rPr>
            <w:noProof/>
            <w:webHidden/>
          </w:rPr>
          <w:instrText xml:space="preserve"> PAGEREF _Toc90018983 \h </w:instrText>
        </w:r>
        <w:r w:rsidR="00DE4734">
          <w:rPr>
            <w:noProof/>
            <w:webHidden/>
          </w:rPr>
        </w:r>
        <w:r w:rsidR="00DE4734">
          <w:rPr>
            <w:noProof/>
            <w:webHidden/>
          </w:rPr>
          <w:fldChar w:fldCharType="separate"/>
        </w:r>
        <w:r w:rsidR="00DE4734">
          <w:rPr>
            <w:noProof/>
            <w:webHidden/>
          </w:rPr>
          <w:t>13</w:t>
        </w:r>
        <w:r w:rsidR="00DE4734">
          <w:rPr>
            <w:noProof/>
            <w:webHidden/>
          </w:rPr>
          <w:fldChar w:fldCharType="end"/>
        </w:r>
      </w:hyperlink>
    </w:p>
    <w:p w14:paraId="7436A2A9" w14:textId="0C7C45D3" w:rsidR="00DE4734" w:rsidRDefault="007C7028">
      <w:pPr>
        <w:pStyle w:val="TOC2"/>
        <w:tabs>
          <w:tab w:val="right" w:leader="dot" w:pos="9350"/>
        </w:tabs>
        <w:rPr>
          <w:rFonts w:eastAsiaTheme="minorEastAsia"/>
          <w:smallCaps w:val="0"/>
          <w:noProof/>
          <w:sz w:val="22"/>
          <w:szCs w:val="22"/>
        </w:rPr>
      </w:pPr>
      <w:hyperlink w:anchor="_Toc90018984" w:history="1">
        <w:r w:rsidR="00DE4734" w:rsidRPr="00A614FD">
          <w:rPr>
            <w:rStyle w:val="Hyperlink"/>
            <w:rFonts w:cstheme="minorHAnsi"/>
            <w:b/>
            <w:noProof/>
          </w:rPr>
          <w:t>4.1 Gender and the development content in Uganda</w:t>
        </w:r>
        <w:r w:rsidR="00DE4734">
          <w:rPr>
            <w:noProof/>
            <w:webHidden/>
          </w:rPr>
          <w:tab/>
        </w:r>
        <w:r w:rsidR="00DE4734">
          <w:rPr>
            <w:noProof/>
            <w:webHidden/>
          </w:rPr>
          <w:fldChar w:fldCharType="begin"/>
        </w:r>
        <w:r w:rsidR="00DE4734">
          <w:rPr>
            <w:noProof/>
            <w:webHidden/>
          </w:rPr>
          <w:instrText xml:space="preserve"> PAGEREF _Toc90018984 \h </w:instrText>
        </w:r>
        <w:r w:rsidR="00DE4734">
          <w:rPr>
            <w:noProof/>
            <w:webHidden/>
          </w:rPr>
        </w:r>
        <w:r w:rsidR="00DE4734">
          <w:rPr>
            <w:noProof/>
            <w:webHidden/>
          </w:rPr>
          <w:fldChar w:fldCharType="separate"/>
        </w:r>
        <w:r w:rsidR="00DE4734">
          <w:rPr>
            <w:noProof/>
            <w:webHidden/>
          </w:rPr>
          <w:t>13</w:t>
        </w:r>
        <w:r w:rsidR="00DE4734">
          <w:rPr>
            <w:noProof/>
            <w:webHidden/>
          </w:rPr>
          <w:fldChar w:fldCharType="end"/>
        </w:r>
      </w:hyperlink>
    </w:p>
    <w:p w14:paraId="6F0B2786" w14:textId="62F915B6" w:rsidR="00DE4734" w:rsidRDefault="007C7028">
      <w:pPr>
        <w:pStyle w:val="TOC2"/>
        <w:tabs>
          <w:tab w:val="left" w:pos="880"/>
          <w:tab w:val="right" w:leader="dot" w:pos="9350"/>
        </w:tabs>
        <w:rPr>
          <w:rFonts w:eastAsiaTheme="minorEastAsia"/>
          <w:smallCaps w:val="0"/>
          <w:noProof/>
          <w:sz w:val="22"/>
          <w:szCs w:val="22"/>
        </w:rPr>
      </w:pPr>
      <w:hyperlink w:anchor="_Toc90018985" w:history="1">
        <w:r w:rsidR="00DE4734" w:rsidRPr="00A614FD">
          <w:rPr>
            <w:rStyle w:val="Hyperlink"/>
            <w:rFonts w:cstheme="minorHAnsi"/>
            <w:b/>
            <w:noProof/>
          </w:rPr>
          <w:t>4.2</w:t>
        </w:r>
        <w:r w:rsidR="00DE4734">
          <w:rPr>
            <w:rFonts w:eastAsiaTheme="minorEastAsia"/>
            <w:smallCaps w:val="0"/>
            <w:noProof/>
            <w:sz w:val="22"/>
            <w:szCs w:val="22"/>
          </w:rPr>
          <w:tab/>
        </w:r>
        <w:r w:rsidR="00DE4734" w:rsidRPr="00A614FD">
          <w:rPr>
            <w:rStyle w:val="Hyperlink"/>
            <w:rFonts w:cstheme="minorHAnsi"/>
            <w:b/>
            <w:noProof/>
          </w:rPr>
          <w:t>Situation of men and women in the agricultural sector.</w:t>
        </w:r>
        <w:r w:rsidR="00DE4734">
          <w:rPr>
            <w:noProof/>
            <w:webHidden/>
          </w:rPr>
          <w:tab/>
        </w:r>
        <w:r w:rsidR="00DE4734">
          <w:rPr>
            <w:noProof/>
            <w:webHidden/>
          </w:rPr>
          <w:fldChar w:fldCharType="begin"/>
        </w:r>
        <w:r w:rsidR="00DE4734">
          <w:rPr>
            <w:noProof/>
            <w:webHidden/>
          </w:rPr>
          <w:instrText xml:space="preserve"> PAGEREF _Toc90018985 \h </w:instrText>
        </w:r>
        <w:r w:rsidR="00DE4734">
          <w:rPr>
            <w:noProof/>
            <w:webHidden/>
          </w:rPr>
        </w:r>
        <w:r w:rsidR="00DE4734">
          <w:rPr>
            <w:noProof/>
            <w:webHidden/>
          </w:rPr>
          <w:fldChar w:fldCharType="separate"/>
        </w:r>
        <w:r w:rsidR="00DE4734">
          <w:rPr>
            <w:noProof/>
            <w:webHidden/>
          </w:rPr>
          <w:t>15</w:t>
        </w:r>
        <w:r w:rsidR="00DE4734">
          <w:rPr>
            <w:noProof/>
            <w:webHidden/>
          </w:rPr>
          <w:fldChar w:fldCharType="end"/>
        </w:r>
      </w:hyperlink>
    </w:p>
    <w:p w14:paraId="19F842E2" w14:textId="38CB3231" w:rsidR="00DE4734" w:rsidRDefault="007C7028">
      <w:pPr>
        <w:pStyle w:val="TOC3"/>
        <w:tabs>
          <w:tab w:val="left" w:pos="1100"/>
          <w:tab w:val="right" w:leader="dot" w:pos="9350"/>
        </w:tabs>
        <w:rPr>
          <w:rFonts w:eastAsiaTheme="minorEastAsia"/>
          <w:i w:val="0"/>
          <w:iCs w:val="0"/>
          <w:noProof/>
          <w:sz w:val="22"/>
          <w:szCs w:val="22"/>
        </w:rPr>
      </w:pPr>
      <w:hyperlink w:anchor="_Toc90018986" w:history="1">
        <w:r w:rsidR="00DE4734" w:rsidRPr="00A614FD">
          <w:rPr>
            <w:rStyle w:val="Hyperlink"/>
            <w:rFonts w:cstheme="minorHAnsi"/>
            <w:b/>
            <w:noProof/>
          </w:rPr>
          <w:t>4.2.1</w:t>
        </w:r>
        <w:r w:rsidR="00DE4734">
          <w:rPr>
            <w:rFonts w:eastAsiaTheme="minorEastAsia"/>
            <w:i w:val="0"/>
            <w:iCs w:val="0"/>
            <w:noProof/>
            <w:sz w:val="22"/>
            <w:szCs w:val="22"/>
          </w:rPr>
          <w:tab/>
        </w:r>
        <w:r w:rsidR="00DE4734" w:rsidRPr="00A614FD">
          <w:rPr>
            <w:rStyle w:val="Hyperlink"/>
            <w:rFonts w:cstheme="minorHAnsi"/>
            <w:b/>
            <w:noProof/>
          </w:rPr>
          <w:t>Access, control and ownership of productive resources</w:t>
        </w:r>
        <w:r w:rsidR="00DE4734">
          <w:rPr>
            <w:noProof/>
            <w:webHidden/>
          </w:rPr>
          <w:tab/>
        </w:r>
        <w:r w:rsidR="00DE4734">
          <w:rPr>
            <w:noProof/>
            <w:webHidden/>
          </w:rPr>
          <w:fldChar w:fldCharType="begin"/>
        </w:r>
        <w:r w:rsidR="00DE4734">
          <w:rPr>
            <w:noProof/>
            <w:webHidden/>
          </w:rPr>
          <w:instrText xml:space="preserve"> PAGEREF _Toc90018986 \h </w:instrText>
        </w:r>
        <w:r w:rsidR="00DE4734">
          <w:rPr>
            <w:noProof/>
            <w:webHidden/>
          </w:rPr>
        </w:r>
        <w:r w:rsidR="00DE4734">
          <w:rPr>
            <w:noProof/>
            <w:webHidden/>
          </w:rPr>
          <w:fldChar w:fldCharType="separate"/>
        </w:r>
        <w:r w:rsidR="00DE4734">
          <w:rPr>
            <w:noProof/>
            <w:webHidden/>
          </w:rPr>
          <w:t>16</w:t>
        </w:r>
        <w:r w:rsidR="00DE4734">
          <w:rPr>
            <w:noProof/>
            <w:webHidden/>
          </w:rPr>
          <w:fldChar w:fldCharType="end"/>
        </w:r>
      </w:hyperlink>
    </w:p>
    <w:p w14:paraId="642A8DAC" w14:textId="0B8FE6FE" w:rsidR="00DE4734" w:rsidRDefault="007C7028">
      <w:pPr>
        <w:pStyle w:val="TOC3"/>
        <w:tabs>
          <w:tab w:val="left" w:pos="1100"/>
          <w:tab w:val="right" w:leader="dot" w:pos="9350"/>
        </w:tabs>
        <w:rPr>
          <w:rFonts w:eastAsiaTheme="minorEastAsia"/>
          <w:i w:val="0"/>
          <w:iCs w:val="0"/>
          <w:noProof/>
          <w:sz w:val="22"/>
          <w:szCs w:val="22"/>
        </w:rPr>
      </w:pPr>
      <w:hyperlink w:anchor="_Toc90018987" w:history="1">
        <w:r w:rsidR="00DE4734" w:rsidRPr="00A614FD">
          <w:rPr>
            <w:rStyle w:val="Hyperlink"/>
            <w:rFonts w:cstheme="minorHAnsi"/>
            <w:b/>
            <w:noProof/>
          </w:rPr>
          <w:t>4.2.2</w:t>
        </w:r>
        <w:r w:rsidR="00DE4734">
          <w:rPr>
            <w:rFonts w:eastAsiaTheme="minorEastAsia"/>
            <w:i w:val="0"/>
            <w:iCs w:val="0"/>
            <w:noProof/>
            <w:sz w:val="22"/>
            <w:szCs w:val="22"/>
          </w:rPr>
          <w:tab/>
        </w:r>
        <w:r w:rsidR="00DE4734" w:rsidRPr="00A614FD">
          <w:rPr>
            <w:rStyle w:val="Hyperlink"/>
            <w:rFonts w:cstheme="minorHAnsi"/>
            <w:b/>
            <w:noProof/>
          </w:rPr>
          <w:t>Factors constraining increased agricultural production</w:t>
        </w:r>
        <w:r w:rsidR="00DE4734">
          <w:rPr>
            <w:noProof/>
            <w:webHidden/>
          </w:rPr>
          <w:tab/>
        </w:r>
        <w:r w:rsidR="00DE4734">
          <w:rPr>
            <w:noProof/>
            <w:webHidden/>
          </w:rPr>
          <w:fldChar w:fldCharType="begin"/>
        </w:r>
        <w:r w:rsidR="00DE4734">
          <w:rPr>
            <w:noProof/>
            <w:webHidden/>
          </w:rPr>
          <w:instrText xml:space="preserve"> PAGEREF _Toc90018987 \h </w:instrText>
        </w:r>
        <w:r w:rsidR="00DE4734">
          <w:rPr>
            <w:noProof/>
            <w:webHidden/>
          </w:rPr>
        </w:r>
        <w:r w:rsidR="00DE4734">
          <w:rPr>
            <w:noProof/>
            <w:webHidden/>
          </w:rPr>
          <w:fldChar w:fldCharType="separate"/>
        </w:r>
        <w:r w:rsidR="00DE4734">
          <w:rPr>
            <w:noProof/>
            <w:webHidden/>
          </w:rPr>
          <w:t>17</w:t>
        </w:r>
        <w:r w:rsidR="00DE4734">
          <w:rPr>
            <w:noProof/>
            <w:webHidden/>
          </w:rPr>
          <w:fldChar w:fldCharType="end"/>
        </w:r>
      </w:hyperlink>
    </w:p>
    <w:p w14:paraId="4F89FAD1" w14:textId="411F8725" w:rsidR="00DE4734" w:rsidRDefault="007C7028">
      <w:pPr>
        <w:pStyle w:val="TOC2"/>
        <w:tabs>
          <w:tab w:val="left" w:pos="880"/>
          <w:tab w:val="right" w:leader="dot" w:pos="9350"/>
        </w:tabs>
        <w:rPr>
          <w:rFonts w:eastAsiaTheme="minorEastAsia"/>
          <w:smallCaps w:val="0"/>
          <w:noProof/>
          <w:sz w:val="22"/>
          <w:szCs w:val="22"/>
        </w:rPr>
      </w:pPr>
      <w:hyperlink w:anchor="_Toc90018988" w:history="1">
        <w:r w:rsidR="00DE4734" w:rsidRPr="00A614FD">
          <w:rPr>
            <w:rStyle w:val="Hyperlink"/>
            <w:rFonts w:cstheme="minorHAnsi"/>
            <w:b/>
            <w:noProof/>
          </w:rPr>
          <w:t>4.3</w:t>
        </w:r>
        <w:r w:rsidR="00DE4734">
          <w:rPr>
            <w:rFonts w:eastAsiaTheme="minorEastAsia"/>
            <w:smallCaps w:val="0"/>
            <w:noProof/>
            <w:sz w:val="22"/>
            <w:szCs w:val="22"/>
          </w:rPr>
          <w:tab/>
        </w:r>
        <w:r w:rsidR="00DE4734" w:rsidRPr="00A614FD">
          <w:rPr>
            <w:rStyle w:val="Hyperlink"/>
            <w:rFonts w:cstheme="minorHAnsi"/>
            <w:b/>
            <w:noProof/>
          </w:rPr>
          <w:t>Gender situation in Education</w:t>
        </w:r>
        <w:r w:rsidR="00DE4734">
          <w:rPr>
            <w:noProof/>
            <w:webHidden/>
          </w:rPr>
          <w:tab/>
        </w:r>
        <w:r w:rsidR="00DE4734">
          <w:rPr>
            <w:noProof/>
            <w:webHidden/>
          </w:rPr>
          <w:fldChar w:fldCharType="begin"/>
        </w:r>
        <w:r w:rsidR="00DE4734">
          <w:rPr>
            <w:noProof/>
            <w:webHidden/>
          </w:rPr>
          <w:instrText xml:space="preserve"> PAGEREF _Toc90018988 \h </w:instrText>
        </w:r>
        <w:r w:rsidR="00DE4734">
          <w:rPr>
            <w:noProof/>
            <w:webHidden/>
          </w:rPr>
        </w:r>
        <w:r w:rsidR="00DE4734">
          <w:rPr>
            <w:noProof/>
            <w:webHidden/>
          </w:rPr>
          <w:fldChar w:fldCharType="separate"/>
        </w:r>
        <w:r w:rsidR="00DE4734">
          <w:rPr>
            <w:noProof/>
            <w:webHidden/>
          </w:rPr>
          <w:t>17</w:t>
        </w:r>
        <w:r w:rsidR="00DE4734">
          <w:rPr>
            <w:noProof/>
            <w:webHidden/>
          </w:rPr>
          <w:fldChar w:fldCharType="end"/>
        </w:r>
      </w:hyperlink>
    </w:p>
    <w:p w14:paraId="7B67FD03" w14:textId="06594EEA" w:rsidR="00DE4734" w:rsidRDefault="007C7028">
      <w:pPr>
        <w:pStyle w:val="TOC2"/>
        <w:tabs>
          <w:tab w:val="left" w:pos="880"/>
          <w:tab w:val="right" w:leader="dot" w:pos="9350"/>
        </w:tabs>
        <w:rPr>
          <w:rFonts w:eastAsiaTheme="minorEastAsia"/>
          <w:smallCaps w:val="0"/>
          <w:noProof/>
          <w:sz w:val="22"/>
          <w:szCs w:val="22"/>
        </w:rPr>
      </w:pPr>
      <w:hyperlink w:anchor="_Toc90018989" w:history="1">
        <w:r w:rsidR="00DE4734" w:rsidRPr="00A614FD">
          <w:rPr>
            <w:rStyle w:val="Hyperlink"/>
            <w:rFonts w:cstheme="minorHAnsi"/>
            <w:b/>
            <w:noProof/>
          </w:rPr>
          <w:t>4.4</w:t>
        </w:r>
        <w:r w:rsidR="00DE4734">
          <w:rPr>
            <w:rFonts w:eastAsiaTheme="minorEastAsia"/>
            <w:smallCaps w:val="0"/>
            <w:noProof/>
            <w:sz w:val="22"/>
            <w:szCs w:val="22"/>
          </w:rPr>
          <w:tab/>
        </w:r>
        <w:r w:rsidR="00DE4734" w:rsidRPr="00A614FD">
          <w:rPr>
            <w:rStyle w:val="Hyperlink"/>
            <w:rFonts w:cstheme="minorHAnsi"/>
            <w:b/>
            <w:noProof/>
          </w:rPr>
          <w:t>Average time spent on unpaid care work.</w:t>
        </w:r>
        <w:r w:rsidR="00DE4734">
          <w:rPr>
            <w:noProof/>
            <w:webHidden/>
          </w:rPr>
          <w:tab/>
        </w:r>
        <w:r w:rsidR="00DE4734">
          <w:rPr>
            <w:noProof/>
            <w:webHidden/>
          </w:rPr>
          <w:fldChar w:fldCharType="begin"/>
        </w:r>
        <w:r w:rsidR="00DE4734">
          <w:rPr>
            <w:noProof/>
            <w:webHidden/>
          </w:rPr>
          <w:instrText xml:space="preserve"> PAGEREF _Toc90018989 \h </w:instrText>
        </w:r>
        <w:r w:rsidR="00DE4734">
          <w:rPr>
            <w:noProof/>
            <w:webHidden/>
          </w:rPr>
        </w:r>
        <w:r w:rsidR="00DE4734">
          <w:rPr>
            <w:noProof/>
            <w:webHidden/>
          </w:rPr>
          <w:fldChar w:fldCharType="separate"/>
        </w:r>
        <w:r w:rsidR="00DE4734">
          <w:rPr>
            <w:noProof/>
            <w:webHidden/>
          </w:rPr>
          <w:t>19</w:t>
        </w:r>
        <w:r w:rsidR="00DE4734">
          <w:rPr>
            <w:noProof/>
            <w:webHidden/>
          </w:rPr>
          <w:fldChar w:fldCharType="end"/>
        </w:r>
      </w:hyperlink>
    </w:p>
    <w:p w14:paraId="5F625B2B" w14:textId="1CDA4F53" w:rsidR="00DE4734" w:rsidRDefault="007C7028">
      <w:pPr>
        <w:pStyle w:val="TOC2"/>
        <w:tabs>
          <w:tab w:val="left" w:pos="880"/>
          <w:tab w:val="right" w:leader="dot" w:pos="9350"/>
        </w:tabs>
        <w:rPr>
          <w:rFonts w:eastAsiaTheme="minorEastAsia"/>
          <w:smallCaps w:val="0"/>
          <w:noProof/>
          <w:sz w:val="22"/>
          <w:szCs w:val="22"/>
        </w:rPr>
      </w:pPr>
      <w:hyperlink w:anchor="_Toc90018990" w:history="1">
        <w:r w:rsidR="00DE4734" w:rsidRPr="00A614FD">
          <w:rPr>
            <w:rStyle w:val="Hyperlink"/>
            <w:rFonts w:cstheme="minorHAnsi"/>
            <w:b/>
            <w:noProof/>
          </w:rPr>
          <w:t>4.5</w:t>
        </w:r>
        <w:r w:rsidR="00DE4734">
          <w:rPr>
            <w:rFonts w:eastAsiaTheme="minorEastAsia"/>
            <w:smallCaps w:val="0"/>
            <w:noProof/>
            <w:sz w:val="22"/>
            <w:szCs w:val="22"/>
          </w:rPr>
          <w:tab/>
        </w:r>
        <w:r w:rsidR="00DE4734" w:rsidRPr="00A614FD">
          <w:rPr>
            <w:rStyle w:val="Hyperlink"/>
            <w:rFonts w:cstheme="minorHAnsi"/>
            <w:b/>
            <w:noProof/>
          </w:rPr>
          <w:t>Existence of Gender Based Violence</w:t>
        </w:r>
        <w:r w:rsidR="00DE4734">
          <w:rPr>
            <w:noProof/>
            <w:webHidden/>
          </w:rPr>
          <w:tab/>
        </w:r>
        <w:r w:rsidR="00DE4734">
          <w:rPr>
            <w:noProof/>
            <w:webHidden/>
          </w:rPr>
          <w:fldChar w:fldCharType="begin"/>
        </w:r>
        <w:r w:rsidR="00DE4734">
          <w:rPr>
            <w:noProof/>
            <w:webHidden/>
          </w:rPr>
          <w:instrText xml:space="preserve"> PAGEREF _Toc90018990 \h </w:instrText>
        </w:r>
        <w:r w:rsidR="00DE4734">
          <w:rPr>
            <w:noProof/>
            <w:webHidden/>
          </w:rPr>
        </w:r>
        <w:r w:rsidR="00DE4734">
          <w:rPr>
            <w:noProof/>
            <w:webHidden/>
          </w:rPr>
          <w:fldChar w:fldCharType="separate"/>
        </w:r>
        <w:r w:rsidR="00DE4734">
          <w:rPr>
            <w:noProof/>
            <w:webHidden/>
          </w:rPr>
          <w:t>19</w:t>
        </w:r>
        <w:r w:rsidR="00DE4734">
          <w:rPr>
            <w:noProof/>
            <w:webHidden/>
          </w:rPr>
          <w:fldChar w:fldCharType="end"/>
        </w:r>
      </w:hyperlink>
    </w:p>
    <w:p w14:paraId="5B505CDB" w14:textId="1E50F6B3" w:rsidR="00DE4734" w:rsidRDefault="007C7028">
      <w:pPr>
        <w:pStyle w:val="TOC2"/>
        <w:tabs>
          <w:tab w:val="left" w:pos="880"/>
          <w:tab w:val="right" w:leader="dot" w:pos="9350"/>
        </w:tabs>
        <w:rPr>
          <w:rFonts w:eastAsiaTheme="minorEastAsia"/>
          <w:smallCaps w:val="0"/>
          <w:noProof/>
          <w:sz w:val="22"/>
          <w:szCs w:val="22"/>
        </w:rPr>
      </w:pPr>
      <w:hyperlink w:anchor="_Toc90018991" w:history="1">
        <w:r w:rsidR="00DE4734" w:rsidRPr="00A614FD">
          <w:rPr>
            <w:rStyle w:val="Hyperlink"/>
            <w:rFonts w:cstheme="minorHAnsi"/>
            <w:b/>
            <w:noProof/>
          </w:rPr>
          <w:t>4.6</w:t>
        </w:r>
        <w:r w:rsidR="00DE4734">
          <w:rPr>
            <w:rFonts w:eastAsiaTheme="minorEastAsia"/>
            <w:smallCaps w:val="0"/>
            <w:noProof/>
            <w:sz w:val="22"/>
            <w:szCs w:val="22"/>
          </w:rPr>
          <w:tab/>
        </w:r>
        <w:r w:rsidR="00DE4734" w:rsidRPr="00A614FD">
          <w:rPr>
            <w:rStyle w:val="Hyperlink"/>
            <w:rFonts w:cstheme="minorHAnsi"/>
            <w:b/>
            <w:noProof/>
          </w:rPr>
          <w:t>Actors promoting gender-equality and women empowerment.</w:t>
        </w:r>
        <w:r w:rsidR="00DE4734">
          <w:rPr>
            <w:noProof/>
            <w:webHidden/>
          </w:rPr>
          <w:tab/>
        </w:r>
        <w:r w:rsidR="00DE4734">
          <w:rPr>
            <w:noProof/>
            <w:webHidden/>
          </w:rPr>
          <w:fldChar w:fldCharType="begin"/>
        </w:r>
        <w:r w:rsidR="00DE4734">
          <w:rPr>
            <w:noProof/>
            <w:webHidden/>
          </w:rPr>
          <w:instrText xml:space="preserve"> PAGEREF _Toc90018991 \h </w:instrText>
        </w:r>
        <w:r w:rsidR="00DE4734">
          <w:rPr>
            <w:noProof/>
            <w:webHidden/>
          </w:rPr>
        </w:r>
        <w:r w:rsidR="00DE4734">
          <w:rPr>
            <w:noProof/>
            <w:webHidden/>
          </w:rPr>
          <w:fldChar w:fldCharType="separate"/>
        </w:r>
        <w:r w:rsidR="00DE4734">
          <w:rPr>
            <w:noProof/>
            <w:webHidden/>
          </w:rPr>
          <w:t>22</w:t>
        </w:r>
        <w:r w:rsidR="00DE4734">
          <w:rPr>
            <w:noProof/>
            <w:webHidden/>
          </w:rPr>
          <w:fldChar w:fldCharType="end"/>
        </w:r>
      </w:hyperlink>
    </w:p>
    <w:p w14:paraId="35072E67" w14:textId="57D5ACDE" w:rsidR="00DE4734" w:rsidRDefault="007C7028">
      <w:pPr>
        <w:pStyle w:val="TOC2"/>
        <w:tabs>
          <w:tab w:val="left" w:pos="880"/>
          <w:tab w:val="right" w:leader="dot" w:pos="9350"/>
        </w:tabs>
        <w:rPr>
          <w:rFonts w:eastAsiaTheme="minorEastAsia"/>
          <w:smallCaps w:val="0"/>
          <w:noProof/>
          <w:sz w:val="22"/>
          <w:szCs w:val="22"/>
        </w:rPr>
      </w:pPr>
      <w:hyperlink w:anchor="_Toc90018992" w:history="1">
        <w:r w:rsidR="00DE4734" w:rsidRPr="00A614FD">
          <w:rPr>
            <w:rStyle w:val="Hyperlink"/>
            <w:rFonts w:cstheme="minorHAnsi"/>
            <w:b/>
            <w:noProof/>
          </w:rPr>
          <w:t>4.7</w:t>
        </w:r>
        <w:r w:rsidR="00DE4734">
          <w:rPr>
            <w:rFonts w:eastAsiaTheme="minorEastAsia"/>
            <w:smallCaps w:val="0"/>
            <w:noProof/>
            <w:sz w:val="22"/>
            <w:szCs w:val="22"/>
          </w:rPr>
          <w:tab/>
        </w:r>
        <w:r w:rsidR="00DE4734" w:rsidRPr="00A614FD">
          <w:rPr>
            <w:rStyle w:val="Hyperlink"/>
            <w:rFonts w:cstheme="minorHAnsi"/>
            <w:b/>
            <w:noProof/>
          </w:rPr>
          <w:t>Project responsiveness to gender.</w:t>
        </w:r>
        <w:r w:rsidR="00DE4734">
          <w:rPr>
            <w:noProof/>
            <w:webHidden/>
          </w:rPr>
          <w:tab/>
        </w:r>
        <w:r w:rsidR="00DE4734">
          <w:rPr>
            <w:noProof/>
            <w:webHidden/>
          </w:rPr>
          <w:fldChar w:fldCharType="begin"/>
        </w:r>
        <w:r w:rsidR="00DE4734">
          <w:rPr>
            <w:noProof/>
            <w:webHidden/>
          </w:rPr>
          <w:instrText xml:space="preserve"> PAGEREF _Toc90018992 \h </w:instrText>
        </w:r>
        <w:r w:rsidR="00DE4734">
          <w:rPr>
            <w:noProof/>
            <w:webHidden/>
          </w:rPr>
        </w:r>
        <w:r w:rsidR="00DE4734">
          <w:rPr>
            <w:noProof/>
            <w:webHidden/>
          </w:rPr>
          <w:fldChar w:fldCharType="separate"/>
        </w:r>
        <w:r w:rsidR="00DE4734">
          <w:rPr>
            <w:noProof/>
            <w:webHidden/>
          </w:rPr>
          <w:t>24</w:t>
        </w:r>
        <w:r w:rsidR="00DE4734">
          <w:rPr>
            <w:noProof/>
            <w:webHidden/>
          </w:rPr>
          <w:fldChar w:fldCharType="end"/>
        </w:r>
      </w:hyperlink>
    </w:p>
    <w:p w14:paraId="6F8BEE05" w14:textId="67231F33" w:rsidR="00DE4734" w:rsidRDefault="007C7028">
      <w:pPr>
        <w:pStyle w:val="TOC1"/>
        <w:tabs>
          <w:tab w:val="left" w:pos="440"/>
          <w:tab w:val="right" w:leader="dot" w:pos="9350"/>
        </w:tabs>
        <w:rPr>
          <w:rFonts w:eastAsiaTheme="minorEastAsia"/>
          <w:b w:val="0"/>
          <w:bCs w:val="0"/>
          <w:caps w:val="0"/>
          <w:noProof/>
          <w:sz w:val="22"/>
          <w:szCs w:val="22"/>
        </w:rPr>
      </w:pPr>
      <w:hyperlink w:anchor="_Toc90018993" w:history="1">
        <w:r w:rsidR="00DE4734" w:rsidRPr="00A614FD">
          <w:rPr>
            <w:rStyle w:val="Hyperlink"/>
            <w:rFonts w:cstheme="minorHAnsi"/>
            <w:noProof/>
          </w:rPr>
          <w:t>5</w:t>
        </w:r>
        <w:r w:rsidR="00DE4734">
          <w:rPr>
            <w:rFonts w:eastAsiaTheme="minorEastAsia"/>
            <w:b w:val="0"/>
            <w:bCs w:val="0"/>
            <w:caps w:val="0"/>
            <w:noProof/>
            <w:sz w:val="22"/>
            <w:szCs w:val="22"/>
          </w:rPr>
          <w:tab/>
        </w:r>
        <w:r w:rsidR="00DE4734" w:rsidRPr="00A614FD">
          <w:rPr>
            <w:rStyle w:val="Hyperlink"/>
            <w:rFonts w:cstheme="minorHAnsi"/>
            <w:noProof/>
          </w:rPr>
          <w:t>Recommendations</w:t>
        </w:r>
        <w:r w:rsidR="00DE4734">
          <w:rPr>
            <w:noProof/>
            <w:webHidden/>
          </w:rPr>
          <w:tab/>
        </w:r>
        <w:r w:rsidR="00DE4734">
          <w:rPr>
            <w:noProof/>
            <w:webHidden/>
          </w:rPr>
          <w:fldChar w:fldCharType="begin"/>
        </w:r>
        <w:r w:rsidR="00DE4734">
          <w:rPr>
            <w:noProof/>
            <w:webHidden/>
          </w:rPr>
          <w:instrText xml:space="preserve"> PAGEREF _Toc90018993 \h </w:instrText>
        </w:r>
        <w:r w:rsidR="00DE4734">
          <w:rPr>
            <w:noProof/>
            <w:webHidden/>
          </w:rPr>
        </w:r>
        <w:r w:rsidR="00DE4734">
          <w:rPr>
            <w:noProof/>
            <w:webHidden/>
          </w:rPr>
          <w:fldChar w:fldCharType="separate"/>
        </w:r>
        <w:r w:rsidR="00DE4734">
          <w:rPr>
            <w:noProof/>
            <w:webHidden/>
          </w:rPr>
          <w:t>25</w:t>
        </w:r>
        <w:r w:rsidR="00DE4734">
          <w:rPr>
            <w:noProof/>
            <w:webHidden/>
          </w:rPr>
          <w:fldChar w:fldCharType="end"/>
        </w:r>
      </w:hyperlink>
    </w:p>
    <w:p w14:paraId="66373664" w14:textId="0D92D3A0" w:rsidR="00DE4734" w:rsidRDefault="007C7028">
      <w:pPr>
        <w:pStyle w:val="TOC2"/>
        <w:tabs>
          <w:tab w:val="left" w:pos="880"/>
          <w:tab w:val="right" w:leader="dot" w:pos="9350"/>
        </w:tabs>
        <w:rPr>
          <w:rFonts w:eastAsiaTheme="minorEastAsia"/>
          <w:smallCaps w:val="0"/>
          <w:noProof/>
          <w:sz w:val="22"/>
          <w:szCs w:val="22"/>
        </w:rPr>
      </w:pPr>
      <w:hyperlink w:anchor="_Toc90018994" w:history="1">
        <w:r w:rsidR="00DE4734" w:rsidRPr="00A614FD">
          <w:rPr>
            <w:rStyle w:val="Hyperlink"/>
            <w:rFonts w:cstheme="minorHAnsi"/>
            <w:b/>
            <w:noProof/>
          </w:rPr>
          <w:t>5.1</w:t>
        </w:r>
        <w:r w:rsidR="00DE4734">
          <w:rPr>
            <w:rFonts w:eastAsiaTheme="minorEastAsia"/>
            <w:smallCaps w:val="0"/>
            <w:noProof/>
            <w:sz w:val="22"/>
            <w:szCs w:val="22"/>
          </w:rPr>
          <w:tab/>
        </w:r>
        <w:r w:rsidR="00DE4734" w:rsidRPr="00A614FD">
          <w:rPr>
            <w:rStyle w:val="Hyperlink"/>
            <w:rFonts w:cstheme="minorHAnsi"/>
            <w:b/>
            <w:noProof/>
          </w:rPr>
          <w:t>Recommendations at AFIRD institution level</w:t>
        </w:r>
        <w:r w:rsidR="00DE4734">
          <w:rPr>
            <w:noProof/>
            <w:webHidden/>
          </w:rPr>
          <w:tab/>
        </w:r>
        <w:r w:rsidR="00DE4734">
          <w:rPr>
            <w:noProof/>
            <w:webHidden/>
          </w:rPr>
          <w:fldChar w:fldCharType="begin"/>
        </w:r>
        <w:r w:rsidR="00DE4734">
          <w:rPr>
            <w:noProof/>
            <w:webHidden/>
          </w:rPr>
          <w:instrText xml:space="preserve"> PAGEREF _Toc90018994 \h </w:instrText>
        </w:r>
        <w:r w:rsidR="00DE4734">
          <w:rPr>
            <w:noProof/>
            <w:webHidden/>
          </w:rPr>
        </w:r>
        <w:r w:rsidR="00DE4734">
          <w:rPr>
            <w:noProof/>
            <w:webHidden/>
          </w:rPr>
          <w:fldChar w:fldCharType="separate"/>
        </w:r>
        <w:r w:rsidR="00DE4734">
          <w:rPr>
            <w:noProof/>
            <w:webHidden/>
          </w:rPr>
          <w:t>25</w:t>
        </w:r>
        <w:r w:rsidR="00DE4734">
          <w:rPr>
            <w:noProof/>
            <w:webHidden/>
          </w:rPr>
          <w:fldChar w:fldCharType="end"/>
        </w:r>
      </w:hyperlink>
    </w:p>
    <w:p w14:paraId="6F2E8ED7" w14:textId="1BBC09A6" w:rsidR="00DE4734" w:rsidRDefault="007C7028">
      <w:pPr>
        <w:pStyle w:val="TOC2"/>
        <w:tabs>
          <w:tab w:val="left" w:pos="880"/>
          <w:tab w:val="right" w:leader="dot" w:pos="9350"/>
        </w:tabs>
        <w:rPr>
          <w:rFonts w:eastAsiaTheme="minorEastAsia"/>
          <w:smallCaps w:val="0"/>
          <w:noProof/>
          <w:sz w:val="22"/>
          <w:szCs w:val="22"/>
        </w:rPr>
      </w:pPr>
      <w:hyperlink w:anchor="_Toc90018995" w:history="1">
        <w:r w:rsidR="00DE4734" w:rsidRPr="00A614FD">
          <w:rPr>
            <w:rStyle w:val="Hyperlink"/>
            <w:rFonts w:cstheme="minorHAnsi"/>
            <w:b/>
            <w:noProof/>
          </w:rPr>
          <w:t>5.2</w:t>
        </w:r>
        <w:r w:rsidR="00DE4734">
          <w:rPr>
            <w:rFonts w:eastAsiaTheme="minorEastAsia"/>
            <w:smallCaps w:val="0"/>
            <w:noProof/>
            <w:sz w:val="22"/>
            <w:szCs w:val="22"/>
          </w:rPr>
          <w:tab/>
        </w:r>
        <w:r w:rsidR="00DE4734" w:rsidRPr="00A614FD">
          <w:rPr>
            <w:rStyle w:val="Hyperlink"/>
            <w:rFonts w:cstheme="minorHAnsi"/>
            <w:b/>
            <w:noProof/>
          </w:rPr>
          <w:t>Recommendations at Project implementation level</w:t>
        </w:r>
        <w:r w:rsidR="00DE4734">
          <w:rPr>
            <w:noProof/>
            <w:webHidden/>
          </w:rPr>
          <w:tab/>
        </w:r>
        <w:r w:rsidR="00DE4734">
          <w:rPr>
            <w:noProof/>
            <w:webHidden/>
          </w:rPr>
          <w:fldChar w:fldCharType="begin"/>
        </w:r>
        <w:r w:rsidR="00DE4734">
          <w:rPr>
            <w:noProof/>
            <w:webHidden/>
          </w:rPr>
          <w:instrText xml:space="preserve"> PAGEREF _Toc90018995 \h </w:instrText>
        </w:r>
        <w:r w:rsidR="00DE4734">
          <w:rPr>
            <w:noProof/>
            <w:webHidden/>
          </w:rPr>
        </w:r>
        <w:r w:rsidR="00DE4734">
          <w:rPr>
            <w:noProof/>
            <w:webHidden/>
          </w:rPr>
          <w:fldChar w:fldCharType="separate"/>
        </w:r>
        <w:r w:rsidR="00DE4734">
          <w:rPr>
            <w:noProof/>
            <w:webHidden/>
          </w:rPr>
          <w:t>26</w:t>
        </w:r>
        <w:r w:rsidR="00DE4734">
          <w:rPr>
            <w:noProof/>
            <w:webHidden/>
          </w:rPr>
          <w:fldChar w:fldCharType="end"/>
        </w:r>
      </w:hyperlink>
    </w:p>
    <w:p w14:paraId="105FB9D6" w14:textId="3A135BA6" w:rsidR="00B6018C" w:rsidRDefault="00B6018C" w:rsidP="00B6018C">
      <w:r>
        <w:fldChar w:fldCharType="end"/>
      </w:r>
    </w:p>
    <w:p w14:paraId="4368FC04" w14:textId="77777777" w:rsidR="00F673E1" w:rsidRDefault="00F673E1">
      <w:r>
        <w:br w:type="page"/>
      </w:r>
    </w:p>
    <w:p w14:paraId="2D9904EA" w14:textId="77777777" w:rsidR="00F673E1" w:rsidRPr="00F673E1" w:rsidRDefault="00F673E1" w:rsidP="00F673E1">
      <w:pPr>
        <w:rPr>
          <w:b/>
        </w:rPr>
      </w:pPr>
      <w:r w:rsidRPr="00F673E1">
        <w:rPr>
          <w:b/>
        </w:rPr>
        <w:lastRenderedPageBreak/>
        <w:t>List of abbreviations</w:t>
      </w:r>
    </w:p>
    <w:p w14:paraId="625E4837" w14:textId="77777777" w:rsidR="00F673E1" w:rsidRDefault="00F673E1" w:rsidP="00F673E1">
      <w:r>
        <w:t>AFIRD</w:t>
      </w:r>
      <w:r>
        <w:tab/>
      </w:r>
      <w:r>
        <w:tab/>
        <w:t>Agency For Integrated Rural Development</w:t>
      </w:r>
    </w:p>
    <w:p w14:paraId="5605638F" w14:textId="77777777" w:rsidR="006F5982" w:rsidRDefault="006F5982" w:rsidP="00F673E1">
      <w:r>
        <w:t>CU</w:t>
      </w:r>
      <w:r>
        <w:tab/>
      </w:r>
      <w:r>
        <w:tab/>
        <w:t>Church of Uganda</w:t>
      </w:r>
    </w:p>
    <w:p w14:paraId="27C94F46" w14:textId="77777777" w:rsidR="00F673E1" w:rsidRDefault="00F673E1" w:rsidP="00F673E1">
      <w:r>
        <w:t>FGD</w:t>
      </w:r>
      <w:r>
        <w:tab/>
      </w:r>
      <w:r>
        <w:tab/>
        <w:t>Focus Group Discussion</w:t>
      </w:r>
    </w:p>
    <w:p w14:paraId="70F3009A" w14:textId="77777777" w:rsidR="00A77FF1" w:rsidRDefault="00A77FF1" w:rsidP="00F673E1">
      <w:r>
        <w:t>GALS</w:t>
      </w:r>
      <w:r>
        <w:tab/>
      </w:r>
      <w:r>
        <w:tab/>
        <w:t>Gender Action Learning System</w:t>
      </w:r>
    </w:p>
    <w:p w14:paraId="356AFB6C" w14:textId="77777777" w:rsidR="008A7664" w:rsidRDefault="008A7664" w:rsidP="00F673E1">
      <w:r>
        <w:t>GBV</w:t>
      </w:r>
      <w:r>
        <w:tab/>
      </w:r>
      <w:r>
        <w:tab/>
        <w:t>Gender Based Violence</w:t>
      </w:r>
    </w:p>
    <w:p w14:paraId="643C323A" w14:textId="77777777" w:rsidR="000F32E8" w:rsidRDefault="000F32E8" w:rsidP="00F673E1">
      <w:r>
        <w:t>GEWE</w:t>
      </w:r>
      <w:r>
        <w:tab/>
      </w:r>
      <w:r>
        <w:tab/>
        <w:t>Gender Equality and Women Empowerment</w:t>
      </w:r>
    </w:p>
    <w:p w14:paraId="745FCCA9" w14:textId="77777777" w:rsidR="000F32E8" w:rsidRDefault="000F32E8" w:rsidP="00F673E1">
      <w:r>
        <w:t>GIF</w:t>
      </w:r>
      <w:r>
        <w:tab/>
      </w:r>
      <w:r>
        <w:tab/>
        <w:t>Gender Integration Framework</w:t>
      </w:r>
    </w:p>
    <w:p w14:paraId="1A3B5753" w14:textId="77777777" w:rsidR="00A77FF1" w:rsidRDefault="00A77FF1" w:rsidP="00F673E1">
      <w:r>
        <w:t>GTAs</w:t>
      </w:r>
      <w:r>
        <w:tab/>
      </w:r>
      <w:r>
        <w:tab/>
        <w:t>Gender Transformative Approaches</w:t>
      </w:r>
    </w:p>
    <w:p w14:paraId="7191BC3A" w14:textId="77777777" w:rsidR="00F673E1" w:rsidRDefault="00F673E1" w:rsidP="00F673E1">
      <w:r>
        <w:t>ILUD</w:t>
      </w:r>
      <w:r>
        <w:tab/>
      </w:r>
      <w:r>
        <w:tab/>
        <w:t>Integrated Land Use Design</w:t>
      </w:r>
    </w:p>
    <w:p w14:paraId="7EEEFC4C" w14:textId="77777777" w:rsidR="00F673E1" w:rsidRDefault="00F673E1" w:rsidP="00F673E1">
      <w:r>
        <w:t>KII</w:t>
      </w:r>
      <w:r>
        <w:tab/>
      </w:r>
      <w:r>
        <w:tab/>
        <w:t>Key Informant Interview</w:t>
      </w:r>
    </w:p>
    <w:p w14:paraId="3151D9EF" w14:textId="77777777" w:rsidR="00F673E1" w:rsidRDefault="00F673E1" w:rsidP="00F673E1">
      <w:r>
        <w:t>NDP</w:t>
      </w:r>
      <w:r>
        <w:tab/>
      </w:r>
      <w:r>
        <w:tab/>
        <w:t>National Development Plan</w:t>
      </w:r>
    </w:p>
    <w:p w14:paraId="2C227613" w14:textId="77777777" w:rsidR="00F673E1" w:rsidRDefault="00F673E1" w:rsidP="00F673E1">
      <w:r>
        <w:t>NGOs</w:t>
      </w:r>
      <w:r>
        <w:tab/>
      </w:r>
      <w:r>
        <w:tab/>
        <w:t>Non- Governmental Organization</w:t>
      </w:r>
    </w:p>
    <w:p w14:paraId="41187EFC" w14:textId="77777777" w:rsidR="006F5982" w:rsidRDefault="006F5982" w:rsidP="00F673E1">
      <w:r>
        <w:t>PS</w:t>
      </w:r>
      <w:r>
        <w:tab/>
      </w:r>
      <w:r>
        <w:tab/>
        <w:t>Primary School</w:t>
      </w:r>
    </w:p>
    <w:p w14:paraId="63CC5958" w14:textId="77777777" w:rsidR="00596E35" w:rsidRDefault="00596E35" w:rsidP="00F673E1">
      <w:r>
        <w:t>SMC</w:t>
      </w:r>
      <w:r>
        <w:tab/>
      </w:r>
      <w:r>
        <w:tab/>
        <w:t>School Management Committee</w:t>
      </w:r>
    </w:p>
    <w:p w14:paraId="318C6FF8" w14:textId="77777777" w:rsidR="00F673E1" w:rsidRDefault="00F673E1" w:rsidP="00F673E1">
      <w:r>
        <w:t>UNHS</w:t>
      </w:r>
      <w:r>
        <w:tab/>
      </w:r>
      <w:r>
        <w:tab/>
        <w:t>Uganda National Household Survey</w:t>
      </w:r>
    </w:p>
    <w:p w14:paraId="73B03F41" w14:textId="77777777" w:rsidR="00F67EE8" w:rsidRDefault="00F67EE8" w:rsidP="00051CF2"/>
    <w:p w14:paraId="4B77895D" w14:textId="77777777" w:rsidR="00F67EE8" w:rsidRDefault="00F67EE8" w:rsidP="00051CF2"/>
    <w:p w14:paraId="43DD8C3A" w14:textId="77777777" w:rsidR="00F67EE8" w:rsidRDefault="00F67EE8" w:rsidP="00051CF2"/>
    <w:p w14:paraId="255965F0" w14:textId="77777777" w:rsidR="004B49F7" w:rsidRDefault="004B49F7" w:rsidP="00051CF2">
      <w:pPr>
        <w:sectPr w:rsidR="004B49F7" w:rsidSect="00F67EE8">
          <w:pgSz w:w="12240" w:h="15840"/>
          <w:pgMar w:top="1440" w:right="1440" w:bottom="1440" w:left="1440" w:header="720" w:footer="720" w:gutter="0"/>
          <w:pgNumType w:fmt="lowerRoman" w:start="1"/>
          <w:cols w:space="720"/>
          <w:docGrid w:linePitch="360"/>
        </w:sectPr>
      </w:pPr>
    </w:p>
    <w:p w14:paraId="71A86BFF" w14:textId="77777777" w:rsidR="00051CF2" w:rsidRDefault="004B49F7" w:rsidP="008140C2">
      <w:pPr>
        <w:pStyle w:val="Heading1"/>
        <w:numPr>
          <w:ilvl w:val="0"/>
          <w:numId w:val="3"/>
        </w:numPr>
        <w:spacing w:before="0" w:line="240" w:lineRule="auto"/>
        <w:rPr>
          <w:rFonts w:asciiTheme="minorHAnsi" w:hAnsiTheme="minorHAnsi"/>
          <w:sz w:val="24"/>
          <w:szCs w:val="24"/>
        </w:rPr>
      </w:pPr>
      <w:bookmarkStart w:id="3" w:name="_Toc90018968"/>
      <w:r w:rsidRPr="004B49F7">
        <w:rPr>
          <w:rFonts w:asciiTheme="minorHAnsi" w:hAnsiTheme="minorHAnsi"/>
          <w:sz w:val="24"/>
          <w:szCs w:val="24"/>
        </w:rPr>
        <w:lastRenderedPageBreak/>
        <w:t>Introduction</w:t>
      </w:r>
      <w:bookmarkEnd w:id="3"/>
    </w:p>
    <w:p w14:paraId="6543FE3C" w14:textId="77777777" w:rsidR="00976127" w:rsidRPr="00FA7EB5" w:rsidRDefault="00F67EE8" w:rsidP="008140C2">
      <w:pPr>
        <w:spacing w:after="0" w:line="240" w:lineRule="auto"/>
        <w:jc w:val="both"/>
      </w:pPr>
      <w:r w:rsidRPr="00FA7EB5">
        <w:rPr>
          <w:rFonts w:cstheme="minorHAnsi"/>
        </w:rPr>
        <w:t xml:space="preserve">Agency for Integrated Rural Development (AFIRD) </w:t>
      </w:r>
      <w:r w:rsidR="008730E9" w:rsidRPr="00FA7EB5">
        <w:rPr>
          <w:rFonts w:cstheme="minorHAnsi"/>
        </w:rPr>
        <w:t>commissioned a</w:t>
      </w:r>
      <w:r w:rsidRPr="00FA7EB5">
        <w:rPr>
          <w:rFonts w:cstheme="minorHAnsi"/>
          <w:iCs/>
          <w:color w:val="000000" w:themeColor="text1"/>
        </w:rPr>
        <w:t xml:space="preserve"> </w:t>
      </w:r>
      <w:r w:rsidR="00976127" w:rsidRPr="00FA7EB5">
        <w:rPr>
          <w:rFonts w:cstheme="minorHAnsi"/>
          <w:iCs/>
          <w:color w:val="000000" w:themeColor="text1"/>
        </w:rPr>
        <w:t xml:space="preserve">gender analysis </w:t>
      </w:r>
      <w:r w:rsidR="008730E9" w:rsidRPr="00FA7EB5">
        <w:rPr>
          <w:rFonts w:cstheme="minorHAnsi"/>
          <w:iCs/>
          <w:color w:val="000000" w:themeColor="text1"/>
        </w:rPr>
        <w:t xml:space="preserve">study </w:t>
      </w:r>
      <w:r w:rsidR="000926B3" w:rsidRPr="00FA7EB5">
        <w:rPr>
          <w:rFonts w:cstheme="minorHAnsi"/>
          <w:iCs/>
          <w:color w:val="000000" w:themeColor="text1"/>
        </w:rPr>
        <w:t>for the project entitled</w:t>
      </w:r>
      <w:r w:rsidRPr="00FA7EB5">
        <w:rPr>
          <w:rFonts w:cstheme="minorHAnsi"/>
          <w:iCs/>
          <w:color w:val="000000" w:themeColor="text1"/>
        </w:rPr>
        <w:t xml:space="preserve"> </w:t>
      </w:r>
      <w:r w:rsidR="000926B3" w:rsidRPr="00FA7EB5">
        <w:rPr>
          <w:rFonts w:cstheme="minorHAnsi"/>
        </w:rPr>
        <w:t>"</w:t>
      </w:r>
      <w:r w:rsidR="00323673" w:rsidRPr="00FA7EB5">
        <w:rPr>
          <w:rFonts w:cstheme="minorHAnsi"/>
          <w:i/>
        </w:rPr>
        <w:t>Promoting sustainable agriculture for improved livelihoods among school communities</w:t>
      </w:r>
      <w:r w:rsidR="000926B3" w:rsidRPr="00FA7EB5">
        <w:rPr>
          <w:rFonts w:cstheme="minorHAnsi"/>
        </w:rPr>
        <w:t>”.</w:t>
      </w:r>
      <w:r w:rsidRPr="00FA7EB5">
        <w:rPr>
          <w:rFonts w:cstheme="minorHAnsi"/>
          <w:iCs/>
          <w:color w:val="000000" w:themeColor="text1"/>
        </w:rPr>
        <w:t xml:space="preserve"> </w:t>
      </w:r>
      <w:r w:rsidR="00976127" w:rsidRPr="00FA7EB5">
        <w:t xml:space="preserve">This is the </w:t>
      </w:r>
      <w:r w:rsidR="008730E9" w:rsidRPr="00FA7EB5">
        <w:t>study</w:t>
      </w:r>
      <w:r w:rsidR="00976127" w:rsidRPr="00FA7EB5">
        <w:t xml:space="preserve"> report as demanded by the TORs. </w:t>
      </w:r>
      <w:r w:rsidR="008730E9" w:rsidRPr="00FA7EB5">
        <w:t xml:space="preserve">The subsequent sections of the report are laid out as follows: Chapter 1, presents the Introduction. Chapter 2, highlights the methodology used in undertaking the study, </w:t>
      </w:r>
      <w:r w:rsidR="008730E9" w:rsidRPr="00FA7EB5">
        <w:rPr>
          <w:rFonts w:cs="Arial"/>
        </w:rPr>
        <w:t>describing the sampling procedures, data collection and analysis methods.</w:t>
      </w:r>
      <w:r w:rsidR="008730E9" w:rsidRPr="00FA7EB5">
        <w:t xml:space="preserve"> Chapter 3 presents findings on gender issues in AFIRD as an institution while chapter four details the findings against the study objectives relating to national context and project area. Ch</w:t>
      </w:r>
      <w:r w:rsidR="008730E9" w:rsidRPr="00FA7EB5">
        <w:rPr>
          <w:rFonts w:cs="Arial"/>
        </w:rPr>
        <w:t>apter five presents the study conclusions and recommendations for possible programmatic decision making and project improvement</w:t>
      </w:r>
      <w:r w:rsidR="008730E9" w:rsidRPr="00FA7EB5">
        <w:rPr>
          <w:b/>
        </w:rPr>
        <w:t>.</w:t>
      </w:r>
    </w:p>
    <w:p w14:paraId="7C7D3383" w14:textId="77777777" w:rsidR="008730E9" w:rsidRPr="00FA7EB5" w:rsidRDefault="008730E9" w:rsidP="008140C2">
      <w:pPr>
        <w:pStyle w:val="Heading2"/>
        <w:spacing w:before="0" w:line="240" w:lineRule="auto"/>
        <w:rPr>
          <w:rFonts w:asciiTheme="minorHAnsi" w:hAnsiTheme="minorHAnsi"/>
          <w:sz w:val="22"/>
          <w:szCs w:val="22"/>
        </w:rPr>
      </w:pPr>
    </w:p>
    <w:p w14:paraId="6A2E221F" w14:textId="77777777" w:rsidR="004B49F7" w:rsidRPr="00FA7EB5" w:rsidRDefault="00BC3113" w:rsidP="008140C2">
      <w:pPr>
        <w:pStyle w:val="Heading2"/>
        <w:spacing w:before="0" w:line="240" w:lineRule="auto"/>
        <w:rPr>
          <w:rFonts w:asciiTheme="minorHAnsi" w:hAnsiTheme="minorHAnsi"/>
          <w:b/>
          <w:sz w:val="24"/>
          <w:szCs w:val="24"/>
        </w:rPr>
      </w:pPr>
      <w:bookmarkStart w:id="4" w:name="_Toc90018969"/>
      <w:r w:rsidRPr="00FA7EB5">
        <w:rPr>
          <w:rFonts w:asciiTheme="minorHAnsi" w:hAnsiTheme="minorHAnsi"/>
          <w:b/>
          <w:sz w:val="24"/>
          <w:szCs w:val="24"/>
        </w:rPr>
        <w:t>1.2</w:t>
      </w:r>
      <w:r w:rsidR="004B49F7" w:rsidRPr="00FA7EB5">
        <w:rPr>
          <w:rFonts w:asciiTheme="minorHAnsi" w:hAnsiTheme="minorHAnsi"/>
          <w:b/>
          <w:sz w:val="24"/>
          <w:szCs w:val="24"/>
        </w:rPr>
        <w:tab/>
        <w:t>Background</w:t>
      </w:r>
      <w:bookmarkEnd w:id="4"/>
    </w:p>
    <w:p w14:paraId="06DFF115" w14:textId="77777777" w:rsidR="00FA6BB5" w:rsidRPr="00FA7EB5" w:rsidRDefault="001D649E" w:rsidP="008140C2">
      <w:pPr>
        <w:pStyle w:val="Default"/>
        <w:jc w:val="both"/>
        <w:rPr>
          <w:rFonts w:asciiTheme="minorHAnsi" w:eastAsia="Calibri" w:hAnsiTheme="minorHAnsi" w:cstheme="minorHAnsi"/>
          <w:sz w:val="22"/>
          <w:szCs w:val="22"/>
        </w:rPr>
      </w:pPr>
      <w:r w:rsidRPr="00FA7EB5">
        <w:rPr>
          <w:rFonts w:asciiTheme="minorHAnsi" w:hAnsiTheme="minorHAnsi" w:cstheme="minorHAnsi"/>
          <w:sz w:val="22"/>
          <w:szCs w:val="22"/>
        </w:rPr>
        <w:t xml:space="preserve">Agency for Integrated Rural Development (AFIRD) is a national </w:t>
      </w:r>
      <w:r w:rsidR="0021025A" w:rsidRPr="00FA7EB5">
        <w:rPr>
          <w:rFonts w:asciiTheme="minorHAnsi" w:hAnsiTheme="minorHAnsi" w:cstheme="minorHAnsi"/>
          <w:sz w:val="22"/>
          <w:szCs w:val="22"/>
        </w:rPr>
        <w:t>Non-Governmental Organization (</w:t>
      </w:r>
      <w:r w:rsidRPr="00FA7EB5">
        <w:rPr>
          <w:rFonts w:asciiTheme="minorHAnsi" w:hAnsiTheme="minorHAnsi" w:cstheme="minorHAnsi"/>
          <w:sz w:val="22"/>
          <w:szCs w:val="22"/>
        </w:rPr>
        <w:t>NGO</w:t>
      </w:r>
      <w:r w:rsidR="0021025A" w:rsidRPr="00FA7EB5">
        <w:rPr>
          <w:rFonts w:asciiTheme="minorHAnsi" w:hAnsiTheme="minorHAnsi" w:cstheme="minorHAnsi"/>
          <w:sz w:val="22"/>
          <w:szCs w:val="22"/>
        </w:rPr>
        <w:t>)</w:t>
      </w:r>
      <w:r w:rsidRPr="00FA7EB5">
        <w:rPr>
          <w:rFonts w:asciiTheme="minorHAnsi" w:hAnsiTheme="minorHAnsi" w:cstheme="minorHAnsi"/>
          <w:sz w:val="22"/>
          <w:szCs w:val="22"/>
        </w:rPr>
        <w:t xml:space="preserve"> </w:t>
      </w:r>
      <w:r w:rsidR="0021025A" w:rsidRPr="00FA7EB5">
        <w:rPr>
          <w:rFonts w:asciiTheme="minorHAnsi" w:hAnsiTheme="minorHAnsi" w:cstheme="minorHAnsi"/>
          <w:sz w:val="22"/>
          <w:szCs w:val="22"/>
        </w:rPr>
        <w:t>formed in 1997</w:t>
      </w:r>
      <w:r w:rsidR="00FA6BB5" w:rsidRPr="00FA7EB5">
        <w:rPr>
          <w:rFonts w:asciiTheme="minorHAnsi" w:hAnsiTheme="minorHAnsi" w:cstheme="minorHAnsi"/>
          <w:sz w:val="22"/>
          <w:szCs w:val="22"/>
        </w:rPr>
        <w:t>.</w:t>
      </w:r>
      <w:r w:rsidR="0021025A" w:rsidRPr="00FA7EB5">
        <w:rPr>
          <w:rFonts w:asciiTheme="minorHAnsi" w:hAnsiTheme="minorHAnsi" w:cstheme="minorHAnsi"/>
          <w:sz w:val="22"/>
          <w:szCs w:val="22"/>
        </w:rPr>
        <w:t xml:space="preserve"> </w:t>
      </w:r>
      <w:r w:rsidR="00FA6BB5" w:rsidRPr="00FA7EB5">
        <w:rPr>
          <w:rFonts w:asciiTheme="minorHAnsi" w:hAnsiTheme="minorHAnsi" w:cstheme="minorHAnsi"/>
          <w:sz w:val="22"/>
          <w:szCs w:val="22"/>
        </w:rPr>
        <w:t xml:space="preserve">It was </w:t>
      </w:r>
      <w:r w:rsidR="00BA16B2" w:rsidRPr="00FA7EB5">
        <w:rPr>
          <w:rFonts w:asciiTheme="minorHAnsi" w:eastAsia="Calibri" w:hAnsiTheme="minorHAnsi" w:cstheme="minorHAnsi"/>
          <w:sz w:val="22"/>
          <w:szCs w:val="22"/>
        </w:rPr>
        <w:t>registered</w:t>
      </w:r>
      <w:r w:rsidR="00FA6BB5" w:rsidRPr="00FA7EB5">
        <w:rPr>
          <w:rFonts w:asciiTheme="minorHAnsi" w:eastAsia="Calibri" w:hAnsiTheme="minorHAnsi" w:cstheme="minorHAnsi"/>
          <w:sz w:val="22"/>
          <w:szCs w:val="22"/>
        </w:rPr>
        <w:t xml:space="preserve"> as an NGO</w:t>
      </w:r>
      <w:r w:rsidR="00BA16B2" w:rsidRPr="00FA7EB5">
        <w:rPr>
          <w:rFonts w:asciiTheme="minorHAnsi" w:eastAsia="Calibri" w:hAnsiTheme="minorHAnsi" w:cstheme="minorHAnsi"/>
          <w:sz w:val="22"/>
          <w:szCs w:val="22"/>
        </w:rPr>
        <w:t xml:space="preserve"> in 1998</w:t>
      </w:r>
      <w:r w:rsidR="00E55DAB" w:rsidRPr="00FA7EB5">
        <w:rPr>
          <w:rFonts w:asciiTheme="minorHAnsi" w:eastAsia="Calibri" w:hAnsiTheme="minorHAnsi" w:cstheme="minorHAnsi"/>
          <w:sz w:val="22"/>
          <w:szCs w:val="22"/>
        </w:rPr>
        <w:t xml:space="preserve"> </w:t>
      </w:r>
      <w:r w:rsidR="0021025A" w:rsidRPr="00FA7EB5">
        <w:rPr>
          <w:rFonts w:asciiTheme="minorHAnsi" w:eastAsia="Calibri" w:hAnsiTheme="minorHAnsi" w:cstheme="minorHAnsi"/>
          <w:sz w:val="22"/>
          <w:szCs w:val="22"/>
        </w:rPr>
        <w:t xml:space="preserve">by a group of professionals who realized the need for an integrated approach to rural development. </w:t>
      </w:r>
    </w:p>
    <w:p w14:paraId="583062BB" w14:textId="77777777" w:rsidR="00FA6BB5" w:rsidRPr="00FA7EB5" w:rsidRDefault="00FA6BB5" w:rsidP="008140C2">
      <w:pPr>
        <w:pStyle w:val="Default"/>
        <w:jc w:val="both"/>
        <w:rPr>
          <w:rFonts w:asciiTheme="minorHAnsi" w:eastAsia="Calibri" w:hAnsiTheme="minorHAnsi" w:cstheme="minorHAnsi"/>
          <w:sz w:val="22"/>
          <w:szCs w:val="22"/>
        </w:rPr>
      </w:pPr>
    </w:p>
    <w:p w14:paraId="5348914D" w14:textId="77777777" w:rsidR="0021025A" w:rsidRPr="00FA7EB5" w:rsidRDefault="0021025A" w:rsidP="008140C2">
      <w:pPr>
        <w:pStyle w:val="Default"/>
        <w:jc w:val="both"/>
        <w:rPr>
          <w:rFonts w:asciiTheme="minorHAnsi" w:hAnsiTheme="minorHAnsi" w:cstheme="minorHAnsi"/>
          <w:sz w:val="22"/>
          <w:szCs w:val="22"/>
        </w:rPr>
      </w:pPr>
      <w:r w:rsidRPr="00FA7EB5">
        <w:rPr>
          <w:rFonts w:asciiTheme="minorHAnsi" w:hAnsiTheme="minorHAnsi" w:cstheme="minorHAnsi"/>
          <w:sz w:val="22"/>
          <w:szCs w:val="22"/>
        </w:rPr>
        <w:t>AFIRD</w:t>
      </w:r>
      <w:r w:rsidR="00E55DAB" w:rsidRPr="00FA7EB5">
        <w:rPr>
          <w:rFonts w:asciiTheme="minorHAnsi" w:hAnsiTheme="minorHAnsi" w:cstheme="minorHAnsi"/>
          <w:sz w:val="22"/>
          <w:szCs w:val="22"/>
        </w:rPr>
        <w:t>’s</w:t>
      </w:r>
      <w:r w:rsidRPr="00FA7EB5">
        <w:rPr>
          <w:rFonts w:asciiTheme="minorHAnsi" w:hAnsiTheme="minorHAnsi" w:cstheme="minorHAnsi"/>
          <w:sz w:val="22"/>
          <w:szCs w:val="22"/>
        </w:rPr>
        <w:t xml:space="preserve"> </w:t>
      </w:r>
      <w:r w:rsidR="00E55DAB" w:rsidRPr="00FA7EB5">
        <w:rPr>
          <w:rFonts w:asciiTheme="minorHAnsi" w:hAnsiTheme="minorHAnsi" w:cstheme="minorHAnsi"/>
          <w:sz w:val="22"/>
          <w:szCs w:val="22"/>
        </w:rPr>
        <w:t>revelation is to have</w:t>
      </w:r>
      <w:r w:rsidRPr="00FA7EB5">
        <w:rPr>
          <w:rFonts w:asciiTheme="minorHAnsi" w:hAnsiTheme="minorHAnsi" w:cstheme="minorHAnsi"/>
          <w:sz w:val="22"/>
          <w:szCs w:val="22"/>
        </w:rPr>
        <w:t xml:space="preserve"> societies that are free from hunger and disease living in a peaceful and green environment’. Its mission is to enable the more vulnerable smallholder farmers in the increasingly urbanizing Wakiso, Mpigi and Mukono districts to be nutritionally secure and have increased income with a special emphasis on young people and to contribute to policy development and implementation towards sustainable farming in Uganda. </w:t>
      </w:r>
    </w:p>
    <w:p w14:paraId="21FB09FF" w14:textId="77777777" w:rsidR="0021025A" w:rsidRPr="00FA7EB5" w:rsidRDefault="0021025A" w:rsidP="008140C2">
      <w:pPr>
        <w:pStyle w:val="Default"/>
        <w:rPr>
          <w:rFonts w:asciiTheme="minorHAnsi" w:hAnsiTheme="minorHAnsi" w:cstheme="minorHAnsi"/>
          <w:sz w:val="22"/>
          <w:szCs w:val="22"/>
        </w:rPr>
      </w:pPr>
    </w:p>
    <w:p w14:paraId="36BB3901" w14:textId="77777777" w:rsidR="00FA6BB5" w:rsidRPr="00FA7EB5" w:rsidRDefault="00D5701E" w:rsidP="008140C2">
      <w:pPr>
        <w:spacing w:after="0" w:line="240" w:lineRule="auto"/>
        <w:jc w:val="both"/>
        <w:rPr>
          <w:rFonts w:eastAsia="Times New Roman" w:cstheme="minorHAnsi"/>
          <w:lang w:val="en-GB"/>
        </w:rPr>
      </w:pPr>
      <w:r w:rsidRPr="00FA7EB5">
        <w:rPr>
          <w:rFonts w:cstheme="minorHAnsi"/>
        </w:rPr>
        <w:t>AFIRD</w:t>
      </w:r>
      <w:r w:rsidR="00051CF2" w:rsidRPr="00FA7EB5">
        <w:rPr>
          <w:rFonts w:cstheme="minorHAnsi"/>
        </w:rPr>
        <w:t xml:space="preserve"> </w:t>
      </w:r>
      <w:r w:rsidR="00590248" w:rsidRPr="00FA7EB5">
        <w:rPr>
          <w:rFonts w:cstheme="minorHAnsi"/>
        </w:rPr>
        <w:t xml:space="preserve">is </w:t>
      </w:r>
      <w:r w:rsidR="00FA6BB5" w:rsidRPr="00FA7EB5">
        <w:rPr>
          <w:rFonts w:cstheme="minorHAnsi"/>
        </w:rPr>
        <w:t xml:space="preserve">currently </w:t>
      </w:r>
      <w:r w:rsidR="00590248" w:rsidRPr="00FA7EB5">
        <w:rPr>
          <w:rFonts w:cstheme="minorHAnsi"/>
        </w:rPr>
        <w:t>implement</w:t>
      </w:r>
      <w:r w:rsidR="00F53AEC" w:rsidRPr="00FA7EB5">
        <w:rPr>
          <w:rFonts w:cstheme="minorHAnsi"/>
        </w:rPr>
        <w:t>ing</w:t>
      </w:r>
      <w:r w:rsidR="00590248" w:rsidRPr="00FA7EB5">
        <w:rPr>
          <w:rFonts w:cstheme="minorHAnsi"/>
        </w:rPr>
        <w:t xml:space="preserve"> a </w:t>
      </w:r>
      <w:r w:rsidR="00FA6BB5" w:rsidRPr="00FA7EB5">
        <w:rPr>
          <w:rFonts w:cstheme="minorHAnsi"/>
        </w:rPr>
        <w:t xml:space="preserve">two-year </w:t>
      </w:r>
      <w:r w:rsidR="009F6B31" w:rsidRPr="00FA7EB5">
        <w:rPr>
          <w:rFonts w:cstheme="minorHAnsi"/>
        </w:rPr>
        <w:t xml:space="preserve">project entitled </w:t>
      </w:r>
      <w:r w:rsidR="000701B8" w:rsidRPr="00FA7EB5">
        <w:rPr>
          <w:rFonts w:cstheme="minorHAnsi"/>
        </w:rPr>
        <w:t>"</w:t>
      </w:r>
      <w:r w:rsidR="00E55DAB" w:rsidRPr="00FA7EB5">
        <w:rPr>
          <w:rFonts w:cstheme="minorHAnsi"/>
          <w:i/>
        </w:rPr>
        <w:t>Promoting</w:t>
      </w:r>
      <w:r w:rsidR="00590248" w:rsidRPr="00FA7EB5">
        <w:rPr>
          <w:rFonts w:cstheme="minorHAnsi"/>
          <w:i/>
        </w:rPr>
        <w:t xml:space="preserve"> </w:t>
      </w:r>
      <w:r w:rsidR="00E55DAB" w:rsidRPr="00FA7EB5">
        <w:rPr>
          <w:rFonts w:cstheme="minorHAnsi"/>
          <w:i/>
        </w:rPr>
        <w:t>sustainable agriculture for improved livelihoods among school communities</w:t>
      </w:r>
      <w:r w:rsidR="009F6B31" w:rsidRPr="00FA7EB5">
        <w:rPr>
          <w:rFonts w:cstheme="minorHAnsi"/>
        </w:rPr>
        <w:t>”.</w:t>
      </w:r>
      <w:r w:rsidR="00FC106D" w:rsidRPr="00FA7EB5">
        <w:rPr>
          <w:rFonts w:cstheme="minorHAnsi"/>
        </w:rPr>
        <w:t xml:space="preserve"> </w:t>
      </w:r>
      <w:r w:rsidR="00FA6BB5" w:rsidRPr="00FA7EB5">
        <w:rPr>
          <w:rFonts w:cstheme="minorHAnsi"/>
        </w:rPr>
        <w:t>Project implementation commenced in January 2021 and is slated to end on 31</w:t>
      </w:r>
      <w:r w:rsidR="00FA6BB5" w:rsidRPr="00FA7EB5">
        <w:rPr>
          <w:rFonts w:cstheme="minorHAnsi"/>
          <w:vertAlign w:val="superscript"/>
        </w:rPr>
        <w:t>st</w:t>
      </w:r>
      <w:r w:rsidR="00FA6BB5" w:rsidRPr="00FA7EB5">
        <w:rPr>
          <w:rFonts w:cstheme="minorHAnsi"/>
        </w:rPr>
        <w:t xml:space="preserve"> December 2022. </w:t>
      </w:r>
      <w:r w:rsidR="00590248" w:rsidRPr="00FA7EB5">
        <w:rPr>
          <w:rFonts w:eastAsia="Times New Roman" w:cstheme="minorHAnsi"/>
        </w:rPr>
        <w:t xml:space="preserve">The project seeks to address </w:t>
      </w:r>
      <w:r w:rsidR="00E55DAB" w:rsidRPr="00FA7EB5">
        <w:rPr>
          <w:rFonts w:eastAsia="Times New Roman" w:cstheme="minorHAnsi"/>
        </w:rPr>
        <w:t>the causes of food and income insecurity among schools and households.</w:t>
      </w:r>
      <w:r w:rsidR="002C35E5" w:rsidRPr="00FA7EB5">
        <w:rPr>
          <w:rFonts w:eastAsia="Times New Roman" w:cstheme="minorHAnsi"/>
          <w:lang w:val="en-GB"/>
        </w:rPr>
        <w:t xml:space="preserve"> </w:t>
      </w:r>
    </w:p>
    <w:p w14:paraId="4786AC23" w14:textId="77777777" w:rsidR="00FA6BB5" w:rsidRPr="00FA7EB5" w:rsidRDefault="00FA6BB5" w:rsidP="008140C2">
      <w:pPr>
        <w:spacing w:after="0" w:line="240" w:lineRule="auto"/>
        <w:jc w:val="both"/>
        <w:rPr>
          <w:rFonts w:eastAsia="Times New Roman" w:cstheme="minorHAnsi"/>
          <w:lang w:val="en-GB"/>
        </w:rPr>
      </w:pPr>
    </w:p>
    <w:p w14:paraId="14868D37" w14:textId="77777777" w:rsidR="00E8639A" w:rsidRPr="00FA7EB5" w:rsidRDefault="00491F81" w:rsidP="008140C2">
      <w:pPr>
        <w:spacing w:after="0" w:line="240" w:lineRule="auto"/>
        <w:jc w:val="both"/>
        <w:rPr>
          <w:rFonts w:cstheme="minorHAnsi"/>
        </w:rPr>
      </w:pPr>
      <w:r w:rsidRPr="00FA7EB5">
        <w:rPr>
          <w:rFonts w:cstheme="minorHAnsi"/>
        </w:rPr>
        <w:t>T</w:t>
      </w:r>
      <w:r w:rsidR="00E8639A" w:rsidRPr="00FA7EB5">
        <w:rPr>
          <w:rFonts w:cstheme="minorHAnsi"/>
        </w:rPr>
        <w:t>he project</w:t>
      </w:r>
      <w:r w:rsidR="002C35E5" w:rsidRPr="00FA7EB5">
        <w:rPr>
          <w:rFonts w:cstheme="minorHAnsi"/>
        </w:rPr>
        <w:t xml:space="preserve"> </w:t>
      </w:r>
      <w:r w:rsidR="00E8639A" w:rsidRPr="00FA7EB5">
        <w:rPr>
          <w:rFonts w:cstheme="minorHAnsi"/>
        </w:rPr>
        <w:t xml:space="preserve">is </w:t>
      </w:r>
      <w:r w:rsidR="002C35E5" w:rsidRPr="00FA7EB5">
        <w:rPr>
          <w:rFonts w:cstheme="minorHAnsi"/>
        </w:rPr>
        <w:t>employ</w:t>
      </w:r>
      <w:r w:rsidR="00E8639A" w:rsidRPr="00FA7EB5">
        <w:rPr>
          <w:rFonts w:cstheme="minorHAnsi"/>
        </w:rPr>
        <w:t>ing</w:t>
      </w:r>
      <w:r w:rsidR="002C35E5" w:rsidRPr="00FA7EB5">
        <w:rPr>
          <w:rFonts w:cstheme="minorHAnsi"/>
        </w:rPr>
        <w:t xml:space="preserve"> the Permaculture and</w:t>
      </w:r>
      <w:r w:rsidR="0000435A" w:rsidRPr="00FA7EB5">
        <w:rPr>
          <w:rFonts w:cstheme="minorHAnsi"/>
        </w:rPr>
        <w:t>/</w:t>
      </w:r>
      <w:r w:rsidR="002C35E5" w:rsidRPr="00FA7EB5">
        <w:rPr>
          <w:rFonts w:cstheme="minorHAnsi"/>
        </w:rPr>
        <w:t xml:space="preserve"> or the Integrated Land Use Design (ILUD) approach to enable the target schools (pupils, teachers) and parents</w:t>
      </w:r>
      <w:r w:rsidR="0000435A" w:rsidRPr="00FA7EB5">
        <w:rPr>
          <w:rFonts w:cstheme="minorHAnsi"/>
        </w:rPr>
        <w:t xml:space="preserve"> notably</w:t>
      </w:r>
      <w:r w:rsidR="002C35E5" w:rsidRPr="00FA7EB5">
        <w:rPr>
          <w:rFonts w:cstheme="minorHAnsi"/>
        </w:rPr>
        <w:t xml:space="preserve"> mothers </w:t>
      </w:r>
      <w:r w:rsidR="0000435A" w:rsidRPr="00FA7EB5">
        <w:rPr>
          <w:rFonts w:cstheme="minorHAnsi"/>
        </w:rPr>
        <w:t xml:space="preserve">as well as </w:t>
      </w:r>
      <w:r w:rsidR="002C35E5" w:rsidRPr="00FA7EB5">
        <w:rPr>
          <w:rFonts w:cstheme="minorHAnsi"/>
        </w:rPr>
        <w:t xml:space="preserve">the youth to </w:t>
      </w:r>
      <w:r w:rsidR="0000435A" w:rsidRPr="00FA7EB5">
        <w:rPr>
          <w:rFonts w:eastAsia="Times New Roman" w:cstheme="minorHAnsi"/>
          <w:lang w:val="en-GB"/>
        </w:rPr>
        <w:t xml:space="preserve">take action to </w:t>
      </w:r>
      <w:r w:rsidR="002C35E5" w:rsidRPr="00FA7EB5">
        <w:rPr>
          <w:rFonts w:cstheme="minorHAnsi"/>
        </w:rPr>
        <w:t>productively utilize the available natural resources to better off themselves in terms of food and income</w:t>
      </w:r>
      <w:r w:rsidR="0000435A" w:rsidRPr="00FA7EB5">
        <w:rPr>
          <w:rFonts w:cstheme="minorHAnsi"/>
        </w:rPr>
        <w:t xml:space="preserve"> security</w:t>
      </w:r>
      <w:r w:rsidR="002C35E5" w:rsidRPr="00FA7EB5">
        <w:rPr>
          <w:rFonts w:eastAsia="Times New Roman" w:cstheme="minorHAnsi"/>
        </w:rPr>
        <w:t>.</w:t>
      </w:r>
      <w:r w:rsidR="002C35E5" w:rsidRPr="00FA7EB5">
        <w:rPr>
          <w:rFonts w:cstheme="minorHAnsi"/>
        </w:rPr>
        <w:t xml:space="preserve"> </w:t>
      </w:r>
      <w:r w:rsidR="00E02BC0" w:rsidRPr="00FA7EB5">
        <w:rPr>
          <w:rFonts w:cstheme="minorHAnsi"/>
        </w:rPr>
        <w:t>It</w:t>
      </w:r>
      <w:r w:rsidR="00051CF2" w:rsidRPr="00FA7EB5">
        <w:rPr>
          <w:rFonts w:cstheme="minorHAnsi"/>
        </w:rPr>
        <w:t xml:space="preserve"> is targeting </w:t>
      </w:r>
      <w:r w:rsidR="0000435A" w:rsidRPr="00FA7EB5">
        <w:rPr>
          <w:rFonts w:cstheme="minorHAnsi"/>
          <w:noProof/>
        </w:rPr>
        <w:t>480</w:t>
      </w:r>
      <w:r w:rsidR="00FC106D" w:rsidRPr="00FA7EB5">
        <w:rPr>
          <w:rFonts w:cstheme="minorHAnsi"/>
          <w:noProof/>
        </w:rPr>
        <w:t xml:space="preserve"> </w:t>
      </w:r>
      <w:r w:rsidR="00590248" w:rsidRPr="00FA7EB5">
        <w:rPr>
          <w:rFonts w:cstheme="minorHAnsi"/>
          <w:noProof/>
        </w:rPr>
        <w:t xml:space="preserve">people </w:t>
      </w:r>
      <w:r w:rsidR="0000435A" w:rsidRPr="00FA7EB5">
        <w:rPr>
          <w:rFonts w:cstheme="minorHAnsi"/>
          <w:noProof/>
        </w:rPr>
        <w:t>from</w:t>
      </w:r>
      <w:r w:rsidR="00FC106D" w:rsidRPr="00FA7EB5">
        <w:rPr>
          <w:rFonts w:cstheme="minorHAnsi"/>
          <w:noProof/>
        </w:rPr>
        <w:t xml:space="preserve"> </w:t>
      </w:r>
      <w:r w:rsidR="0000435A" w:rsidRPr="00FA7EB5">
        <w:rPr>
          <w:rFonts w:eastAsia="Calibri" w:cstheme="minorHAnsi"/>
        </w:rPr>
        <w:t>five</w:t>
      </w:r>
      <w:r w:rsidR="00590248" w:rsidRPr="00FA7EB5">
        <w:rPr>
          <w:rFonts w:eastAsia="Calibri" w:cstheme="minorHAnsi"/>
        </w:rPr>
        <w:t xml:space="preserve"> primary school</w:t>
      </w:r>
      <w:r w:rsidR="0000435A" w:rsidRPr="00FA7EB5">
        <w:rPr>
          <w:rFonts w:eastAsia="Calibri" w:cstheme="minorHAnsi"/>
        </w:rPr>
        <w:t xml:space="preserve"> communities</w:t>
      </w:r>
      <w:r w:rsidR="00590248" w:rsidRPr="00FA7EB5">
        <w:rPr>
          <w:rFonts w:eastAsia="Calibri" w:cstheme="minorHAnsi"/>
        </w:rPr>
        <w:t xml:space="preserve"> in </w:t>
      </w:r>
      <w:r w:rsidR="0000435A" w:rsidRPr="00FA7EB5">
        <w:rPr>
          <w:rFonts w:eastAsia="Calibri" w:cstheme="minorHAnsi"/>
        </w:rPr>
        <w:t>the three sub counties of Kituntu, Nkozi and Buwama in Mpigi District</w:t>
      </w:r>
      <w:r w:rsidRPr="00FA7EB5">
        <w:rPr>
          <w:rFonts w:eastAsia="Calibri" w:cstheme="minorHAnsi"/>
        </w:rPr>
        <w:t xml:space="preserve">. The direct beneficiaries include </w:t>
      </w:r>
      <w:r w:rsidR="00596E35" w:rsidRPr="00FA7EB5">
        <w:rPr>
          <w:rFonts w:eastAsia="Calibri" w:cstheme="minorHAnsi"/>
        </w:rPr>
        <w:t xml:space="preserve">900 pupils in upper primary, 50 </w:t>
      </w:r>
      <w:r w:rsidRPr="00FA7EB5">
        <w:rPr>
          <w:rFonts w:eastAsia="Calibri" w:cstheme="minorHAnsi"/>
        </w:rPr>
        <w:t xml:space="preserve">teachers, </w:t>
      </w:r>
      <w:r w:rsidR="00596E35" w:rsidRPr="00FA7EB5">
        <w:rPr>
          <w:rFonts w:eastAsia="Calibri" w:cstheme="minorHAnsi"/>
        </w:rPr>
        <w:t xml:space="preserve">50 </w:t>
      </w:r>
      <w:r w:rsidRPr="00FA7EB5">
        <w:rPr>
          <w:rFonts w:eastAsia="Calibri" w:cstheme="minorHAnsi"/>
        </w:rPr>
        <w:t xml:space="preserve">members of </w:t>
      </w:r>
      <w:r w:rsidR="00596E35" w:rsidRPr="00FA7EB5">
        <w:rPr>
          <w:rFonts w:eastAsia="Calibri" w:cstheme="minorHAnsi"/>
        </w:rPr>
        <w:t>S</w:t>
      </w:r>
      <w:r w:rsidRPr="00FA7EB5">
        <w:rPr>
          <w:rFonts w:eastAsia="Calibri" w:cstheme="minorHAnsi"/>
        </w:rPr>
        <w:t xml:space="preserve">chool </w:t>
      </w:r>
      <w:r w:rsidR="00596E35" w:rsidRPr="00FA7EB5">
        <w:rPr>
          <w:rFonts w:eastAsia="Calibri" w:cstheme="minorHAnsi"/>
        </w:rPr>
        <w:t>Management C</w:t>
      </w:r>
      <w:r w:rsidRPr="00FA7EB5">
        <w:rPr>
          <w:rFonts w:eastAsia="Calibri" w:cstheme="minorHAnsi"/>
        </w:rPr>
        <w:t>ommittees</w:t>
      </w:r>
      <w:r w:rsidR="00596E35" w:rsidRPr="00FA7EB5">
        <w:rPr>
          <w:rFonts w:eastAsia="Calibri" w:cstheme="minorHAnsi"/>
        </w:rPr>
        <w:t xml:space="preserve"> (SMCs)</w:t>
      </w:r>
      <w:r w:rsidRPr="00FA7EB5">
        <w:rPr>
          <w:rFonts w:eastAsia="Calibri" w:cstheme="minorHAnsi"/>
        </w:rPr>
        <w:t>, as well as 125 mothers and 125 youth</w:t>
      </w:r>
      <w:r w:rsidR="0000435A" w:rsidRPr="00FA7EB5">
        <w:rPr>
          <w:rFonts w:eastAsia="Calibri" w:cstheme="minorHAnsi"/>
        </w:rPr>
        <w:t xml:space="preserve"> </w:t>
      </w:r>
      <w:r w:rsidRPr="00FA7EB5">
        <w:rPr>
          <w:rFonts w:eastAsia="Calibri" w:cstheme="minorHAnsi"/>
        </w:rPr>
        <w:t>organized in five groups respectively. A</w:t>
      </w:r>
      <w:r w:rsidR="00D5701E" w:rsidRPr="00FA7EB5">
        <w:rPr>
          <w:rFonts w:cstheme="minorHAnsi"/>
        </w:rPr>
        <w:t xml:space="preserve"> total </w:t>
      </w:r>
      <w:r w:rsidR="001A1626" w:rsidRPr="00FA7EB5">
        <w:rPr>
          <w:rFonts w:cstheme="minorHAnsi"/>
        </w:rPr>
        <w:t xml:space="preserve">of </w:t>
      </w:r>
      <w:r w:rsidR="0000435A" w:rsidRPr="00FA7EB5">
        <w:rPr>
          <w:rFonts w:cstheme="minorHAnsi"/>
        </w:rPr>
        <w:t>3,665</w:t>
      </w:r>
      <w:r w:rsidR="001A1626" w:rsidRPr="00FA7EB5">
        <w:rPr>
          <w:rFonts w:cstheme="minorHAnsi"/>
        </w:rPr>
        <w:t xml:space="preserve"> people </w:t>
      </w:r>
      <w:r w:rsidR="0000435A" w:rsidRPr="00FA7EB5">
        <w:rPr>
          <w:rFonts w:cstheme="minorHAnsi"/>
        </w:rPr>
        <w:t xml:space="preserve">in the same communities </w:t>
      </w:r>
      <w:r w:rsidR="00D5701E" w:rsidRPr="00FA7EB5">
        <w:rPr>
          <w:rFonts w:cstheme="minorHAnsi"/>
        </w:rPr>
        <w:t xml:space="preserve">will benefit </w:t>
      </w:r>
      <w:r w:rsidR="001A1626" w:rsidRPr="00FA7EB5">
        <w:rPr>
          <w:rFonts w:cstheme="minorHAnsi"/>
        </w:rPr>
        <w:t>indirect</w:t>
      </w:r>
      <w:r w:rsidR="00D5701E" w:rsidRPr="00FA7EB5">
        <w:rPr>
          <w:rFonts w:cstheme="minorHAnsi"/>
        </w:rPr>
        <w:t>ly</w:t>
      </w:r>
      <w:r w:rsidR="001A1626" w:rsidRPr="00FA7EB5">
        <w:rPr>
          <w:rFonts w:cstheme="minorHAnsi"/>
        </w:rPr>
        <w:t xml:space="preserve">. </w:t>
      </w:r>
    </w:p>
    <w:p w14:paraId="08E429EF" w14:textId="77777777" w:rsidR="00E8639A" w:rsidRPr="00FA7EB5" w:rsidRDefault="00E8639A" w:rsidP="008140C2">
      <w:pPr>
        <w:spacing w:after="0" w:line="240" w:lineRule="auto"/>
        <w:jc w:val="both"/>
        <w:rPr>
          <w:rFonts w:cstheme="minorHAnsi"/>
        </w:rPr>
      </w:pPr>
    </w:p>
    <w:p w14:paraId="34297D15" w14:textId="77777777" w:rsidR="001A1626" w:rsidRPr="00FA7EB5" w:rsidRDefault="00051CF2" w:rsidP="008140C2">
      <w:pPr>
        <w:spacing w:after="0" w:line="240" w:lineRule="auto"/>
        <w:jc w:val="both"/>
        <w:rPr>
          <w:rFonts w:cstheme="minorHAnsi"/>
        </w:rPr>
      </w:pPr>
      <w:r w:rsidRPr="00FA7EB5">
        <w:rPr>
          <w:rFonts w:cstheme="minorHAnsi"/>
        </w:rPr>
        <w:t xml:space="preserve">The </w:t>
      </w:r>
      <w:r w:rsidR="00E02BC0" w:rsidRPr="00FA7EB5">
        <w:rPr>
          <w:rFonts w:cstheme="minorHAnsi"/>
        </w:rPr>
        <w:t xml:space="preserve">project </w:t>
      </w:r>
      <w:r w:rsidR="0000435A" w:rsidRPr="00FA7EB5">
        <w:rPr>
          <w:rFonts w:cstheme="minorHAnsi"/>
        </w:rPr>
        <w:t>main objective</w:t>
      </w:r>
      <w:r w:rsidRPr="00FA7EB5">
        <w:rPr>
          <w:rFonts w:cstheme="minorHAnsi"/>
        </w:rPr>
        <w:t xml:space="preserve"> is </w:t>
      </w:r>
      <w:r w:rsidR="008C754C" w:rsidRPr="00FA7EB5">
        <w:rPr>
          <w:rFonts w:cstheme="minorHAnsi"/>
        </w:rPr>
        <w:t xml:space="preserve">for </w:t>
      </w:r>
      <w:r w:rsidR="0000435A" w:rsidRPr="00FA7EB5">
        <w:rPr>
          <w:rFonts w:cstheme="minorHAnsi"/>
        </w:rPr>
        <w:t xml:space="preserve">school communities sustainably manage their food production both ecologically and economically. </w:t>
      </w:r>
      <w:r w:rsidR="008C754C" w:rsidRPr="00FA7EB5">
        <w:rPr>
          <w:rFonts w:cstheme="minorHAnsi"/>
        </w:rPr>
        <w:t xml:space="preserve"> Achievement of main objective hinges on attainment of the following four result areas:-</w:t>
      </w:r>
    </w:p>
    <w:p w14:paraId="36B05E81" w14:textId="77777777" w:rsidR="0000435A" w:rsidRPr="00FA7EB5" w:rsidRDefault="0000435A" w:rsidP="008140C2">
      <w:pPr>
        <w:pStyle w:val="ListParagraph"/>
        <w:numPr>
          <w:ilvl w:val="0"/>
          <w:numId w:val="5"/>
        </w:numPr>
        <w:tabs>
          <w:tab w:val="left" w:pos="357"/>
          <w:tab w:val="left" w:pos="539"/>
          <w:tab w:val="left" w:pos="1077"/>
          <w:tab w:val="left" w:pos="3958"/>
          <w:tab w:val="left" w:pos="5585"/>
        </w:tabs>
        <w:spacing w:line="240" w:lineRule="auto"/>
        <w:rPr>
          <w:rFonts w:asciiTheme="minorHAnsi" w:eastAsiaTheme="majorEastAsia" w:hAnsiTheme="minorHAnsi" w:cstheme="minorHAnsi"/>
          <w:kern w:val="24"/>
          <w:sz w:val="22"/>
          <w:szCs w:val="22"/>
        </w:rPr>
      </w:pPr>
      <w:r w:rsidRPr="00FA7EB5">
        <w:rPr>
          <w:rFonts w:asciiTheme="minorHAnsi" w:eastAsiaTheme="majorEastAsia" w:hAnsiTheme="minorHAnsi" w:cstheme="minorHAnsi"/>
          <w:kern w:val="24"/>
          <w:sz w:val="22"/>
          <w:szCs w:val="22"/>
        </w:rPr>
        <w:t>Enhanced sustainable agriculture practices among Teachers, Children, school management members, mothers and youths in 5 schools</w:t>
      </w:r>
    </w:p>
    <w:p w14:paraId="27264678" w14:textId="77777777" w:rsidR="0000435A" w:rsidRPr="00FA7EB5" w:rsidRDefault="0000435A" w:rsidP="008140C2">
      <w:pPr>
        <w:pStyle w:val="ListParagraph"/>
        <w:numPr>
          <w:ilvl w:val="0"/>
          <w:numId w:val="5"/>
        </w:numPr>
        <w:tabs>
          <w:tab w:val="left" w:pos="357"/>
          <w:tab w:val="left" w:pos="539"/>
          <w:tab w:val="left" w:pos="1077"/>
          <w:tab w:val="left" w:pos="3958"/>
          <w:tab w:val="left" w:pos="5585"/>
        </w:tabs>
        <w:spacing w:line="240" w:lineRule="auto"/>
        <w:rPr>
          <w:rFonts w:asciiTheme="minorHAnsi" w:eastAsiaTheme="majorEastAsia" w:hAnsiTheme="minorHAnsi" w:cstheme="minorHAnsi"/>
          <w:kern w:val="24"/>
          <w:sz w:val="22"/>
          <w:szCs w:val="22"/>
        </w:rPr>
      </w:pPr>
      <w:r w:rsidRPr="00FA7EB5">
        <w:rPr>
          <w:rFonts w:asciiTheme="minorHAnsi" w:eastAsiaTheme="majorEastAsia" w:hAnsiTheme="minorHAnsi" w:cstheme="minorHAnsi"/>
          <w:kern w:val="24"/>
          <w:sz w:val="22"/>
          <w:szCs w:val="22"/>
        </w:rPr>
        <w:t>Agro-based income generating ventures established among mothers and youths groups</w:t>
      </w:r>
    </w:p>
    <w:p w14:paraId="026A27A3" w14:textId="77777777" w:rsidR="0000435A" w:rsidRPr="00FA7EB5" w:rsidRDefault="0000435A" w:rsidP="008140C2">
      <w:pPr>
        <w:pStyle w:val="ListParagraph"/>
        <w:numPr>
          <w:ilvl w:val="0"/>
          <w:numId w:val="5"/>
        </w:numPr>
        <w:tabs>
          <w:tab w:val="left" w:pos="357"/>
          <w:tab w:val="left" w:pos="539"/>
          <w:tab w:val="left" w:pos="1077"/>
          <w:tab w:val="left" w:pos="3958"/>
          <w:tab w:val="left" w:pos="5585"/>
        </w:tabs>
        <w:spacing w:line="240" w:lineRule="auto"/>
        <w:rPr>
          <w:rFonts w:asciiTheme="minorHAnsi" w:eastAsiaTheme="majorEastAsia" w:hAnsiTheme="minorHAnsi" w:cstheme="minorHAnsi"/>
          <w:kern w:val="24"/>
          <w:sz w:val="22"/>
          <w:szCs w:val="22"/>
        </w:rPr>
      </w:pPr>
      <w:r w:rsidRPr="00FA7EB5">
        <w:rPr>
          <w:rFonts w:asciiTheme="minorHAnsi" w:eastAsiaTheme="majorEastAsia" w:hAnsiTheme="minorHAnsi" w:cstheme="minorHAnsi"/>
          <w:kern w:val="24"/>
          <w:sz w:val="22"/>
          <w:szCs w:val="22"/>
        </w:rPr>
        <w:t>Mothers, Teachers, Children and youths have enhanced knowledge on local foods and nutrition</w:t>
      </w:r>
    </w:p>
    <w:p w14:paraId="3D7F5AFA" w14:textId="77777777" w:rsidR="00E55DAB" w:rsidRDefault="0000435A" w:rsidP="008140C2">
      <w:pPr>
        <w:pStyle w:val="ListParagraph"/>
        <w:numPr>
          <w:ilvl w:val="0"/>
          <w:numId w:val="5"/>
        </w:numPr>
        <w:tabs>
          <w:tab w:val="left" w:pos="357"/>
          <w:tab w:val="left" w:pos="539"/>
          <w:tab w:val="left" w:pos="1077"/>
          <w:tab w:val="left" w:pos="3958"/>
          <w:tab w:val="left" w:pos="5585"/>
        </w:tabs>
        <w:spacing w:line="240" w:lineRule="auto"/>
        <w:rPr>
          <w:rFonts w:asciiTheme="minorHAnsi" w:eastAsiaTheme="majorEastAsia" w:hAnsiTheme="minorHAnsi" w:cstheme="minorHAnsi"/>
          <w:kern w:val="24"/>
          <w:sz w:val="22"/>
          <w:szCs w:val="22"/>
        </w:rPr>
      </w:pPr>
      <w:r w:rsidRPr="00FA7EB5">
        <w:rPr>
          <w:rFonts w:asciiTheme="minorHAnsi" w:eastAsiaTheme="majorEastAsia" w:hAnsiTheme="minorHAnsi" w:cstheme="minorHAnsi"/>
          <w:kern w:val="24"/>
          <w:sz w:val="22"/>
          <w:szCs w:val="22"/>
        </w:rPr>
        <w:t>Mothers and schools prepare safe and healthy food with clean energy</w:t>
      </w:r>
    </w:p>
    <w:p w14:paraId="59D1FC97" w14:textId="77777777" w:rsidR="008A7664" w:rsidRPr="00FA7EB5" w:rsidRDefault="008A7664" w:rsidP="008A7664">
      <w:pPr>
        <w:pStyle w:val="ListParagraph"/>
        <w:tabs>
          <w:tab w:val="left" w:pos="357"/>
          <w:tab w:val="left" w:pos="539"/>
          <w:tab w:val="left" w:pos="1077"/>
          <w:tab w:val="left" w:pos="3958"/>
          <w:tab w:val="left" w:pos="5585"/>
        </w:tabs>
        <w:spacing w:line="240" w:lineRule="auto"/>
        <w:ind w:left="360"/>
        <w:rPr>
          <w:rFonts w:asciiTheme="minorHAnsi" w:eastAsiaTheme="majorEastAsia" w:hAnsiTheme="minorHAnsi" w:cstheme="minorHAnsi"/>
          <w:kern w:val="24"/>
          <w:sz w:val="22"/>
          <w:szCs w:val="22"/>
        </w:rPr>
      </w:pPr>
    </w:p>
    <w:p w14:paraId="67D4208B" w14:textId="77777777" w:rsidR="00DE4C3E" w:rsidRPr="00FA7EB5" w:rsidRDefault="00BC3113" w:rsidP="008140C2">
      <w:pPr>
        <w:pStyle w:val="Heading2"/>
        <w:spacing w:before="0" w:line="240" w:lineRule="auto"/>
        <w:rPr>
          <w:rFonts w:asciiTheme="minorHAnsi" w:hAnsiTheme="minorHAnsi"/>
          <w:b/>
          <w:sz w:val="22"/>
          <w:szCs w:val="22"/>
        </w:rPr>
      </w:pPr>
      <w:bookmarkStart w:id="5" w:name="_Toc536447216"/>
      <w:bookmarkStart w:id="6" w:name="_Toc90018970"/>
      <w:bookmarkStart w:id="7" w:name="_Toc527573148"/>
      <w:bookmarkStart w:id="8" w:name="_Toc536447218"/>
      <w:r w:rsidRPr="00FA7EB5">
        <w:rPr>
          <w:rFonts w:asciiTheme="minorHAnsi" w:hAnsiTheme="minorHAnsi"/>
          <w:b/>
          <w:sz w:val="22"/>
          <w:szCs w:val="22"/>
        </w:rPr>
        <w:t>1.3</w:t>
      </w:r>
      <w:r w:rsidR="00DE4C3E" w:rsidRPr="00FA7EB5">
        <w:rPr>
          <w:rFonts w:asciiTheme="minorHAnsi" w:hAnsiTheme="minorHAnsi"/>
          <w:b/>
          <w:sz w:val="22"/>
          <w:szCs w:val="22"/>
        </w:rPr>
        <w:tab/>
        <w:t>Objectives of the assignment</w:t>
      </w:r>
      <w:bookmarkEnd w:id="5"/>
      <w:bookmarkEnd w:id="6"/>
    </w:p>
    <w:p w14:paraId="4FF15FB8" w14:textId="77777777" w:rsidR="00DE4C3E" w:rsidRPr="00FA7EB5" w:rsidRDefault="00DE4C3E" w:rsidP="008140C2">
      <w:pPr>
        <w:autoSpaceDE w:val="0"/>
        <w:autoSpaceDN w:val="0"/>
        <w:adjustRightInd w:val="0"/>
        <w:spacing w:after="0" w:line="240" w:lineRule="auto"/>
        <w:jc w:val="both"/>
        <w:rPr>
          <w:rFonts w:cstheme="minorHAnsi"/>
        </w:rPr>
      </w:pPr>
      <w:r w:rsidRPr="00FA7EB5">
        <w:rPr>
          <w:rFonts w:cstheme="minorHAnsi"/>
        </w:rPr>
        <w:t xml:space="preserve">The </w:t>
      </w:r>
      <w:r w:rsidR="005B53D6" w:rsidRPr="00FA7EB5">
        <w:rPr>
          <w:rFonts w:cstheme="minorHAnsi"/>
        </w:rPr>
        <w:t xml:space="preserve">overall objective </w:t>
      </w:r>
      <w:r w:rsidR="00491F81" w:rsidRPr="00FA7EB5">
        <w:rPr>
          <w:rFonts w:cstheme="minorHAnsi"/>
        </w:rPr>
        <w:t>was</w:t>
      </w:r>
      <w:r w:rsidR="00492AB2" w:rsidRPr="00FA7EB5">
        <w:rPr>
          <w:rFonts w:cstheme="minorHAnsi"/>
        </w:rPr>
        <w:t xml:space="preserve"> to conduct a gender</w:t>
      </w:r>
      <w:r w:rsidRPr="00FA7EB5">
        <w:rPr>
          <w:rFonts w:cstheme="minorHAnsi"/>
        </w:rPr>
        <w:t xml:space="preserve"> </w:t>
      </w:r>
      <w:r w:rsidR="00492AB2" w:rsidRPr="00FA7EB5">
        <w:rPr>
          <w:rFonts w:cstheme="minorHAnsi"/>
        </w:rPr>
        <w:t>analysis so as to understand the gender differences in AFIRD</w:t>
      </w:r>
      <w:r w:rsidR="00976127" w:rsidRPr="00FA7EB5">
        <w:rPr>
          <w:rFonts w:cstheme="minorHAnsi"/>
        </w:rPr>
        <w:t xml:space="preserve"> as the implementing agency and </w:t>
      </w:r>
      <w:r w:rsidR="00492AB2" w:rsidRPr="00FA7EB5">
        <w:rPr>
          <w:rFonts w:cstheme="minorHAnsi"/>
        </w:rPr>
        <w:t>the school community</w:t>
      </w:r>
      <w:r w:rsidR="00B956DB" w:rsidRPr="00FA7EB5">
        <w:rPr>
          <w:rFonts w:cstheme="minorHAnsi"/>
        </w:rPr>
        <w:t xml:space="preserve"> and households</w:t>
      </w:r>
      <w:r w:rsidR="00492AB2" w:rsidRPr="00FA7EB5">
        <w:rPr>
          <w:rFonts w:cstheme="minorHAnsi"/>
        </w:rPr>
        <w:t xml:space="preserve">. </w:t>
      </w:r>
    </w:p>
    <w:p w14:paraId="79F1ECE8" w14:textId="77777777" w:rsidR="00596E35" w:rsidRPr="00FA7EB5" w:rsidRDefault="00596E35" w:rsidP="008140C2">
      <w:pPr>
        <w:pStyle w:val="Default"/>
        <w:rPr>
          <w:sz w:val="22"/>
          <w:szCs w:val="22"/>
        </w:rPr>
      </w:pPr>
    </w:p>
    <w:p w14:paraId="511A8308" w14:textId="77777777" w:rsidR="00DE4C3E" w:rsidRPr="00FA7EB5" w:rsidRDefault="00DE4C3E" w:rsidP="008140C2">
      <w:pPr>
        <w:pStyle w:val="Default"/>
        <w:rPr>
          <w:sz w:val="22"/>
          <w:szCs w:val="22"/>
        </w:rPr>
      </w:pPr>
      <w:r w:rsidRPr="00FA7EB5">
        <w:rPr>
          <w:sz w:val="22"/>
          <w:szCs w:val="22"/>
        </w:rPr>
        <w:t xml:space="preserve">Specifically, the </w:t>
      </w:r>
      <w:r w:rsidR="00491F81" w:rsidRPr="00FA7EB5">
        <w:rPr>
          <w:sz w:val="22"/>
          <w:szCs w:val="22"/>
        </w:rPr>
        <w:t xml:space="preserve">gender analysis </w:t>
      </w:r>
      <w:r w:rsidRPr="00FA7EB5">
        <w:rPr>
          <w:sz w:val="22"/>
          <w:szCs w:val="22"/>
        </w:rPr>
        <w:t>study set out to:</w:t>
      </w:r>
    </w:p>
    <w:p w14:paraId="0121A267" w14:textId="77777777" w:rsidR="00D92BE3" w:rsidRPr="00FA7EB5" w:rsidRDefault="00B956DB" w:rsidP="008140C2">
      <w:pPr>
        <w:pStyle w:val="ListParagraph"/>
        <w:numPr>
          <w:ilvl w:val="0"/>
          <w:numId w:val="2"/>
        </w:numPr>
        <w:spacing w:line="240" w:lineRule="auto"/>
        <w:ind w:left="446"/>
        <w:rPr>
          <w:rFonts w:asciiTheme="minorHAnsi" w:hAnsiTheme="minorHAnsi" w:cstheme="minorHAnsi"/>
          <w:sz w:val="22"/>
          <w:szCs w:val="22"/>
        </w:rPr>
      </w:pPr>
      <w:r w:rsidRPr="00FA7EB5">
        <w:rPr>
          <w:rFonts w:asciiTheme="minorHAnsi" w:hAnsiTheme="minorHAnsi" w:cstheme="minorHAnsi"/>
          <w:sz w:val="22"/>
          <w:szCs w:val="22"/>
        </w:rPr>
        <w:t>A</w:t>
      </w:r>
      <w:r w:rsidR="00D92BE3" w:rsidRPr="00FA7EB5">
        <w:rPr>
          <w:rFonts w:asciiTheme="minorHAnsi" w:hAnsiTheme="minorHAnsi" w:cstheme="minorHAnsi"/>
          <w:sz w:val="22"/>
          <w:szCs w:val="22"/>
        </w:rPr>
        <w:t xml:space="preserve">ssess the </w:t>
      </w:r>
      <w:r w:rsidRPr="00FA7EB5">
        <w:rPr>
          <w:rFonts w:asciiTheme="minorHAnsi" w:hAnsiTheme="minorHAnsi" w:cstheme="minorHAnsi"/>
          <w:sz w:val="22"/>
          <w:szCs w:val="22"/>
        </w:rPr>
        <w:t xml:space="preserve">existing gender inequalities and their causes in AFIRD and the project area. </w:t>
      </w:r>
    </w:p>
    <w:p w14:paraId="025FEA64" w14:textId="77777777" w:rsidR="00D92BE3" w:rsidRPr="00FA7EB5" w:rsidRDefault="00B956DB" w:rsidP="008140C2">
      <w:pPr>
        <w:pStyle w:val="ListParagraph"/>
        <w:numPr>
          <w:ilvl w:val="0"/>
          <w:numId w:val="2"/>
        </w:numPr>
        <w:spacing w:line="240" w:lineRule="auto"/>
        <w:ind w:left="446"/>
        <w:rPr>
          <w:rFonts w:asciiTheme="minorHAnsi" w:hAnsiTheme="minorHAnsi" w:cstheme="minorHAnsi"/>
          <w:sz w:val="22"/>
          <w:szCs w:val="22"/>
        </w:rPr>
      </w:pPr>
      <w:r w:rsidRPr="00FA7EB5">
        <w:rPr>
          <w:rFonts w:asciiTheme="minorHAnsi" w:hAnsiTheme="minorHAnsi" w:cstheme="minorHAnsi"/>
          <w:sz w:val="22"/>
          <w:szCs w:val="22"/>
        </w:rPr>
        <w:lastRenderedPageBreak/>
        <w:t xml:space="preserve">Describe how the gender inequalities intersect with other inequalities, how they impact on human rights enjoyment and/or benefits produced by and access to local development efforts </w:t>
      </w:r>
    </w:p>
    <w:p w14:paraId="34AFAECF" w14:textId="77777777" w:rsidR="00B956DB" w:rsidRPr="00FA7EB5" w:rsidRDefault="00B956DB" w:rsidP="008140C2">
      <w:pPr>
        <w:pStyle w:val="ListParagraph"/>
        <w:numPr>
          <w:ilvl w:val="0"/>
          <w:numId w:val="2"/>
        </w:numPr>
        <w:spacing w:line="240" w:lineRule="auto"/>
        <w:ind w:left="446"/>
        <w:rPr>
          <w:rFonts w:asciiTheme="minorHAnsi" w:hAnsiTheme="minorHAnsi" w:cstheme="minorHAnsi"/>
          <w:sz w:val="22"/>
          <w:szCs w:val="22"/>
        </w:rPr>
      </w:pPr>
      <w:r w:rsidRPr="00FA7EB5">
        <w:rPr>
          <w:rFonts w:asciiTheme="minorHAnsi" w:hAnsiTheme="minorHAnsi" w:cstheme="minorHAnsi"/>
          <w:sz w:val="22"/>
          <w:szCs w:val="22"/>
        </w:rPr>
        <w:t xml:space="preserve">Assess the commitment and capacity of the implementing project teams from AFIRD to work on Gender equality and Women Empowerment </w:t>
      </w:r>
    </w:p>
    <w:p w14:paraId="52D20E2E" w14:textId="77777777" w:rsidR="008B3520" w:rsidRPr="00FA7EB5" w:rsidRDefault="00B956DB" w:rsidP="008140C2">
      <w:pPr>
        <w:pStyle w:val="ListParagraph"/>
        <w:numPr>
          <w:ilvl w:val="0"/>
          <w:numId w:val="2"/>
        </w:numPr>
        <w:spacing w:line="240" w:lineRule="auto"/>
        <w:ind w:left="446"/>
        <w:rPr>
          <w:rFonts w:asciiTheme="minorHAnsi" w:hAnsiTheme="minorHAnsi" w:cstheme="minorHAnsi"/>
          <w:sz w:val="22"/>
          <w:szCs w:val="22"/>
        </w:rPr>
      </w:pPr>
      <w:r w:rsidRPr="00FA7EB5">
        <w:rPr>
          <w:rFonts w:asciiTheme="minorHAnsi" w:hAnsiTheme="minorHAnsi" w:cstheme="minorHAnsi"/>
          <w:sz w:val="22"/>
          <w:szCs w:val="22"/>
        </w:rPr>
        <w:t>Provide guidance and clear-cut recommendations to AFIRD on how to address gender inequalities in the implementation of the project as well as how to improve on the project log frame and reporting</w:t>
      </w:r>
      <w:r w:rsidR="001F0E24" w:rsidRPr="00FA7EB5">
        <w:rPr>
          <w:rFonts w:asciiTheme="minorHAnsi" w:hAnsiTheme="minorHAnsi" w:cstheme="minorHAnsi"/>
          <w:sz w:val="22"/>
          <w:szCs w:val="22"/>
        </w:rPr>
        <w:t>.</w:t>
      </w:r>
    </w:p>
    <w:p w14:paraId="5F76D722" w14:textId="77777777" w:rsidR="00596E35" w:rsidRPr="00FA7EB5" w:rsidRDefault="00596E35" w:rsidP="008140C2">
      <w:pPr>
        <w:autoSpaceDE w:val="0"/>
        <w:autoSpaceDN w:val="0"/>
        <w:adjustRightInd w:val="0"/>
        <w:spacing w:after="0" w:line="240" w:lineRule="auto"/>
        <w:jc w:val="both"/>
        <w:rPr>
          <w:rFonts w:cstheme="minorHAnsi"/>
        </w:rPr>
      </w:pPr>
    </w:p>
    <w:p w14:paraId="6D282265" w14:textId="77777777" w:rsidR="00491F81" w:rsidRPr="00FA7EB5" w:rsidRDefault="00596E35" w:rsidP="008140C2">
      <w:pPr>
        <w:autoSpaceDE w:val="0"/>
        <w:autoSpaceDN w:val="0"/>
        <w:adjustRightInd w:val="0"/>
        <w:spacing w:after="0" w:line="240" w:lineRule="auto"/>
        <w:jc w:val="both"/>
        <w:rPr>
          <w:rFonts w:cstheme="minorHAnsi"/>
        </w:rPr>
      </w:pPr>
      <w:r w:rsidRPr="00FA7EB5">
        <w:rPr>
          <w:rFonts w:cstheme="minorHAnsi"/>
        </w:rPr>
        <w:t>Study r</w:t>
      </w:r>
      <w:r w:rsidR="00491F81" w:rsidRPr="00FA7EB5">
        <w:rPr>
          <w:rFonts w:cstheme="minorHAnsi"/>
        </w:rPr>
        <w:t>esults will guide project implementers to ensure that development actions tackle gender inequalities and discrimination where needed and benefit girls, women, boys and men equally. The results will also guide AFIRD to effectively promote gender equality and women empowerment in the intervention area and to report in a gender sensitive manner.</w:t>
      </w:r>
    </w:p>
    <w:bookmarkEnd w:id="7"/>
    <w:bookmarkEnd w:id="8"/>
    <w:p w14:paraId="37BC5DE0" w14:textId="77777777" w:rsidR="00711938" w:rsidRDefault="00711938" w:rsidP="008140C2">
      <w:pPr>
        <w:autoSpaceDE w:val="0"/>
        <w:autoSpaceDN w:val="0"/>
        <w:adjustRightInd w:val="0"/>
        <w:spacing w:after="0" w:line="240" w:lineRule="auto"/>
        <w:jc w:val="both"/>
        <w:rPr>
          <w:rFonts w:cstheme="minorHAnsi"/>
        </w:rPr>
      </w:pPr>
    </w:p>
    <w:p w14:paraId="506A247A" w14:textId="77777777" w:rsidR="00A96937" w:rsidRPr="004B49F7" w:rsidRDefault="00A96937" w:rsidP="008140C2">
      <w:pPr>
        <w:pStyle w:val="Heading1"/>
        <w:spacing w:before="0" w:line="240" w:lineRule="auto"/>
        <w:rPr>
          <w:rFonts w:asciiTheme="minorHAnsi" w:hAnsiTheme="minorHAnsi"/>
          <w:sz w:val="24"/>
          <w:szCs w:val="24"/>
        </w:rPr>
      </w:pPr>
      <w:bookmarkStart w:id="9" w:name="_Toc536447219"/>
      <w:bookmarkStart w:id="10" w:name="_Toc90018971"/>
      <w:r>
        <w:rPr>
          <w:rFonts w:asciiTheme="minorHAnsi" w:hAnsiTheme="minorHAnsi"/>
          <w:sz w:val="24"/>
          <w:szCs w:val="24"/>
        </w:rPr>
        <w:t>2</w:t>
      </w:r>
      <w:r>
        <w:rPr>
          <w:rFonts w:asciiTheme="minorHAnsi" w:hAnsiTheme="minorHAnsi"/>
          <w:sz w:val="24"/>
          <w:szCs w:val="24"/>
        </w:rPr>
        <w:tab/>
      </w:r>
      <w:r w:rsidRPr="004B49F7">
        <w:rPr>
          <w:rFonts w:asciiTheme="minorHAnsi" w:hAnsiTheme="minorHAnsi"/>
          <w:sz w:val="24"/>
          <w:szCs w:val="24"/>
        </w:rPr>
        <w:t>Methodology</w:t>
      </w:r>
      <w:bookmarkEnd w:id="9"/>
      <w:bookmarkEnd w:id="10"/>
    </w:p>
    <w:p w14:paraId="13064ED0" w14:textId="77777777" w:rsidR="00A96937" w:rsidRPr="00FA7EB5" w:rsidRDefault="00A96937" w:rsidP="008140C2">
      <w:pPr>
        <w:pStyle w:val="Heading2"/>
        <w:spacing w:before="0" w:line="240" w:lineRule="auto"/>
        <w:rPr>
          <w:rFonts w:asciiTheme="minorHAnsi" w:hAnsiTheme="minorHAnsi" w:cstheme="minorHAnsi"/>
          <w:b/>
          <w:sz w:val="22"/>
          <w:szCs w:val="22"/>
        </w:rPr>
      </w:pPr>
      <w:bookmarkStart w:id="11" w:name="_Toc536447220"/>
      <w:bookmarkStart w:id="12" w:name="_Toc90018972"/>
      <w:r w:rsidRPr="00A233A5">
        <w:rPr>
          <w:rFonts w:asciiTheme="minorHAnsi" w:hAnsiTheme="minorHAnsi"/>
          <w:b/>
          <w:sz w:val="24"/>
          <w:szCs w:val="24"/>
        </w:rPr>
        <w:t>2.1</w:t>
      </w:r>
      <w:r w:rsidRPr="00A233A5">
        <w:rPr>
          <w:rFonts w:asciiTheme="minorHAnsi" w:hAnsiTheme="minorHAnsi"/>
          <w:b/>
          <w:sz w:val="24"/>
          <w:szCs w:val="24"/>
        </w:rPr>
        <w:tab/>
        <w:t>Study Approach</w:t>
      </w:r>
      <w:bookmarkEnd w:id="11"/>
      <w:bookmarkEnd w:id="12"/>
    </w:p>
    <w:p w14:paraId="740A4A04" w14:textId="77777777" w:rsidR="001B6010" w:rsidRPr="00FA7EB5" w:rsidRDefault="00492AB2" w:rsidP="008140C2">
      <w:pPr>
        <w:autoSpaceDE w:val="0"/>
        <w:autoSpaceDN w:val="0"/>
        <w:adjustRightInd w:val="0"/>
        <w:spacing w:after="0" w:line="240" w:lineRule="auto"/>
        <w:jc w:val="both"/>
        <w:rPr>
          <w:rFonts w:cstheme="minorHAnsi"/>
          <w:color w:val="000000"/>
        </w:rPr>
      </w:pPr>
      <w:r w:rsidRPr="00FA7EB5">
        <w:rPr>
          <w:rFonts w:cstheme="minorHAnsi"/>
        </w:rPr>
        <w:t>The study adopt</w:t>
      </w:r>
      <w:r w:rsidR="00596E35" w:rsidRPr="00FA7EB5">
        <w:rPr>
          <w:rFonts w:cstheme="minorHAnsi"/>
        </w:rPr>
        <w:t>ed</w:t>
      </w:r>
      <w:r w:rsidRPr="00FA7EB5">
        <w:rPr>
          <w:rFonts w:cstheme="minorHAnsi"/>
        </w:rPr>
        <w:t xml:space="preserve"> the European Commission’s definition of gender analysis as the study of differences in the conditions, needs, participation rates, access to resources and development, control of assets, decision-making powers, etc. between girls</w:t>
      </w:r>
      <w:r w:rsidR="00CF3BEC" w:rsidRPr="00FA7EB5">
        <w:rPr>
          <w:rFonts w:cstheme="minorHAnsi"/>
        </w:rPr>
        <w:t xml:space="preserve"> or </w:t>
      </w:r>
      <w:r w:rsidRPr="00FA7EB5">
        <w:rPr>
          <w:rFonts w:cstheme="minorHAnsi"/>
        </w:rPr>
        <w:t>women and boys</w:t>
      </w:r>
      <w:r w:rsidR="00CF3BEC" w:rsidRPr="00FA7EB5">
        <w:rPr>
          <w:rFonts w:cstheme="minorHAnsi"/>
        </w:rPr>
        <w:t xml:space="preserve"> or </w:t>
      </w:r>
      <w:r w:rsidRPr="00FA7EB5">
        <w:rPr>
          <w:rFonts w:cstheme="minorHAnsi"/>
        </w:rPr>
        <w:t>men in their assigned gender role.</w:t>
      </w:r>
      <w:r w:rsidR="001B5E5F" w:rsidRPr="00FA7EB5">
        <w:rPr>
          <w:rFonts w:cstheme="minorHAnsi"/>
        </w:rPr>
        <w:t xml:space="preserve"> </w:t>
      </w:r>
      <w:r w:rsidR="00DB5576" w:rsidRPr="00FA7EB5">
        <w:rPr>
          <w:rFonts w:cstheme="minorHAnsi"/>
        </w:rPr>
        <w:t xml:space="preserve">The gender analysis was premised on the concept of </w:t>
      </w:r>
      <w:r w:rsidR="00DB5576" w:rsidRPr="00FA7EB5">
        <w:rPr>
          <w:rFonts w:cstheme="minorHAnsi"/>
          <w:b/>
          <w:iCs/>
        </w:rPr>
        <w:t>Gender being a</w:t>
      </w:r>
      <w:r w:rsidR="00DB5576" w:rsidRPr="00FA7EB5">
        <w:rPr>
          <w:rFonts w:cstheme="minorHAnsi"/>
          <w:iCs/>
        </w:rPr>
        <w:t xml:space="preserve"> </w:t>
      </w:r>
      <w:r w:rsidR="00DB5576" w:rsidRPr="00FA7EB5">
        <w:rPr>
          <w:rFonts w:cstheme="minorHAnsi"/>
          <w:color w:val="000000"/>
        </w:rPr>
        <w:t>socially and culturally defined</w:t>
      </w:r>
      <w:r w:rsidR="001B6010" w:rsidRPr="00FA7EB5">
        <w:rPr>
          <w:rFonts w:cstheme="minorHAnsi"/>
          <w:color w:val="000000"/>
        </w:rPr>
        <w:t>.</w:t>
      </w:r>
    </w:p>
    <w:p w14:paraId="49C66E18" w14:textId="77777777" w:rsidR="001B6010" w:rsidRPr="00FA7EB5" w:rsidRDefault="001B6010" w:rsidP="008140C2">
      <w:pPr>
        <w:autoSpaceDE w:val="0"/>
        <w:autoSpaceDN w:val="0"/>
        <w:adjustRightInd w:val="0"/>
        <w:spacing w:after="0" w:line="240" w:lineRule="auto"/>
        <w:jc w:val="both"/>
        <w:rPr>
          <w:rFonts w:cstheme="minorHAnsi"/>
          <w:color w:val="000000"/>
        </w:rPr>
      </w:pPr>
    </w:p>
    <w:p w14:paraId="5C7A6542" w14:textId="77777777" w:rsidR="001B6010" w:rsidRPr="00FA7EB5" w:rsidRDefault="001B6010" w:rsidP="008140C2">
      <w:pPr>
        <w:autoSpaceDE w:val="0"/>
        <w:autoSpaceDN w:val="0"/>
        <w:adjustRightInd w:val="0"/>
        <w:spacing w:after="0" w:line="240" w:lineRule="auto"/>
        <w:jc w:val="both"/>
        <w:rPr>
          <w:rFonts w:cstheme="minorHAnsi"/>
        </w:rPr>
      </w:pPr>
      <w:r w:rsidRPr="00FA7EB5">
        <w:rPr>
          <w:rFonts w:cstheme="minorHAnsi"/>
          <w:color w:val="000000"/>
        </w:rPr>
        <w:t xml:space="preserve">Gender </w:t>
      </w:r>
      <w:r w:rsidR="00DB5576" w:rsidRPr="00FA7EB5">
        <w:rPr>
          <w:rFonts w:cstheme="minorHAnsi"/>
        </w:rPr>
        <w:t>refers to “culturally specific set of characteristics that identifies the social expectations about behaviors and activities of women and men, girls and boys and the relationship between them”. It refers to socially constructed roles and socially learned behaviors and expectations associated with being a man, woman, boy or a girl assigned on the basis of their sex and what rights, resources, privileges and power they have in relation to each other, among other things. These gender ideologies, norms and rules have material consequences and determine women and men's relative access to, utilization, and control/ claims over different processes, structures, resources, opportunities for education, decision making, politics, leadership and management all of which influence agricultural productivity, household economic and social wellbeing; sustainable livelihood and economic development</w:t>
      </w:r>
      <w:r w:rsidR="00DB5576" w:rsidRPr="00FA7EB5">
        <w:rPr>
          <w:rStyle w:val="FootnoteReference"/>
          <w:rFonts w:cstheme="minorHAnsi"/>
        </w:rPr>
        <w:footnoteReference w:id="1"/>
      </w:r>
      <w:r w:rsidR="00DB5576" w:rsidRPr="00FA7EB5">
        <w:rPr>
          <w:rFonts w:cstheme="minorHAnsi"/>
        </w:rPr>
        <w:t>.</w:t>
      </w:r>
      <w:r w:rsidRPr="00FA7EB5">
        <w:rPr>
          <w:rFonts w:cstheme="minorHAnsi"/>
        </w:rPr>
        <w:t xml:space="preserve"> </w:t>
      </w:r>
    </w:p>
    <w:p w14:paraId="5E8B8D4F" w14:textId="77777777" w:rsidR="00DB5576" w:rsidRPr="00FA7EB5" w:rsidRDefault="00DB5576" w:rsidP="008140C2">
      <w:pPr>
        <w:spacing w:after="0" w:line="240" w:lineRule="auto"/>
        <w:jc w:val="both"/>
        <w:rPr>
          <w:rFonts w:cstheme="minorHAnsi"/>
        </w:rPr>
      </w:pPr>
    </w:p>
    <w:p w14:paraId="2AB904F7" w14:textId="77777777" w:rsidR="006E54FD" w:rsidRPr="00FA7EB5" w:rsidRDefault="00822175" w:rsidP="008140C2">
      <w:pPr>
        <w:autoSpaceDE w:val="0"/>
        <w:autoSpaceDN w:val="0"/>
        <w:adjustRightInd w:val="0"/>
        <w:spacing w:after="0" w:line="240" w:lineRule="auto"/>
        <w:jc w:val="both"/>
        <w:rPr>
          <w:rFonts w:cstheme="minorHAnsi"/>
          <w:color w:val="000000"/>
        </w:rPr>
      </w:pPr>
      <w:r w:rsidRPr="00FA7EB5">
        <w:rPr>
          <w:rFonts w:cstheme="minorHAnsi"/>
          <w:color w:val="000000"/>
        </w:rPr>
        <w:t xml:space="preserve">The definition of gender implies that the situation of men and women must be analyzed in relationship to each other, and not in isolation. However, it’s also vital to recognize </w:t>
      </w:r>
      <w:r w:rsidR="0045144E" w:rsidRPr="00FA7EB5">
        <w:rPr>
          <w:rFonts w:cstheme="minorHAnsi"/>
          <w:color w:val="000000"/>
        </w:rPr>
        <w:t xml:space="preserve">and take into account </w:t>
      </w:r>
      <w:r w:rsidRPr="00FA7EB5">
        <w:rPr>
          <w:rFonts w:cstheme="minorHAnsi"/>
          <w:b/>
          <w:i/>
          <w:color w:val="000000"/>
        </w:rPr>
        <w:t>intersectionality</w:t>
      </w:r>
      <w:r w:rsidRPr="00FA7EB5">
        <w:rPr>
          <w:rFonts w:cstheme="minorHAnsi"/>
          <w:color w:val="000000"/>
        </w:rPr>
        <w:t xml:space="preserve"> </w:t>
      </w:r>
      <w:r w:rsidR="0045144E" w:rsidRPr="00FA7EB5">
        <w:rPr>
          <w:rFonts w:cstheme="minorHAnsi"/>
          <w:color w:val="000000"/>
        </w:rPr>
        <w:t xml:space="preserve">when conducting gender analysis </w:t>
      </w:r>
      <w:r w:rsidRPr="00FA7EB5">
        <w:rPr>
          <w:rFonts w:cstheme="minorHAnsi"/>
          <w:color w:val="000000"/>
        </w:rPr>
        <w:t>as ‘men’ and ‘women’ are not homogenous groups. People’s experience varies greatly according to other aspects of their social identit</w:t>
      </w:r>
      <w:r w:rsidR="006E54FD" w:rsidRPr="00FA7EB5">
        <w:rPr>
          <w:rFonts w:cstheme="minorHAnsi"/>
          <w:color w:val="000000"/>
        </w:rPr>
        <w:t>y marker</w:t>
      </w:r>
      <w:r w:rsidRPr="00FA7EB5">
        <w:rPr>
          <w:rFonts w:cstheme="minorHAnsi"/>
          <w:color w:val="000000"/>
        </w:rPr>
        <w:t xml:space="preserve">s, such as age, marital status, class, caste, race, ethnicity, religion, (dis)ability </w:t>
      </w:r>
      <w:r w:rsidR="006E54FD" w:rsidRPr="00FA7EB5">
        <w:rPr>
          <w:rFonts w:cstheme="minorHAnsi"/>
          <w:color w:val="000000"/>
        </w:rPr>
        <w:t>and power relations which shape their g</w:t>
      </w:r>
      <w:r w:rsidRPr="00FA7EB5">
        <w:rPr>
          <w:rFonts w:cstheme="minorHAnsi"/>
          <w:color w:val="000000"/>
        </w:rPr>
        <w:t xml:space="preserve">ender identities </w:t>
      </w:r>
      <w:r w:rsidR="006E54FD" w:rsidRPr="00FA7EB5">
        <w:rPr>
          <w:rFonts w:cstheme="minorHAnsi"/>
          <w:color w:val="000000"/>
        </w:rPr>
        <w:t xml:space="preserve">of </w:t>
      </w:r>
      <w:r w:rsidRPr="00FA7EB5">
        <w:rPr>
          <w:rFonts w:cstheme="minorHAnsi"/>
          <w:color w:val="000000"/>
        </w:rPr>
        <w:t>‘man’ and ‘woman’ and masculinity and femininity</w:t>
      </w:r>
      <w:r w:rsidR="006E54FD" w:rsidRPr="00FA7EB5">
        <w:rPr>
          <w:rFonts w:cstheme="minorHAnsi"/>
          <w:color w:val="000000"/>
        </w:rPr>
        <w:t xml:space="preserve">. </w:t>
      </w:r>
      <w:r w:rsidR="0045144E" w:rsidRPr="00FA7EB5">
        <w:rPr>
          <w:rFonts w:cstheme="minorHAnsi"/>
          <w:color w:val="000000"/>
        </w:rPr>
        <w:t xml:space="preserve">The relevance of these different identity markers varies in different contexts. </w:t>
      </w:r>
      <w:r w:rsidR="006E54FD" w:rsidRPr="00FA7EB5">
        <w:rPr>
          <w:rFonts w:cstheme="minorHAnsi"/>
          <w:color w:val="000000"/>
        </w:rPr>
        <w:t>Intersectionality recognizes that these different identities interact with each other and cannot be understood separately</w:t>
      </w:r>
      <w:r w:rsidR="00AB3762" w:rsidRPr="00FA7EB5">
        <w:rPr>
          <w:rStyle w:val="FootnoteReference"/>
          <w:rFonts w:cstheme="minorHAnsi"/>
          <w:color w:val="000000"/>
        </w:rPr>
        <w:footnoteReference w:id="2"/>
      </w:r>
      <w:r w:rsidR="006E54FD" w:rsidRPr="00FA7EB5">
        <w:rPr>
          <w:rFonts w:cstheme="minorHAnsi"/>
          <w:color w:val="000000"/>
        </w:rPr>
        <w:t xml:space="preserve">.  </w:t>
      </w:r>
    </w:p>
    <w:p w14:paraId="17003579" w14:textId="77777777" w:rsidR="00822175" w:rsidRPr="00FA7EB5" w:rsidRDefault="00822175" w:rsidP="008140C2">
      <w:pPr>
        <w:autoSpaceDE w:val="0"/>
        <w:autoSpaceDN w:val="0"/>
        <w:adjustRightInd w:val="0"/>
        <w:spacing w:after="0" w:line="240" w:lineRule="auto"/>
        <w:rPr>
          <w:rFonts w:cstheme="minorHAnsi"/>
          <w:color w:val="000000"/>
        </w:rPr>
      </w:pPr>
      <w:r w:rsidRPr="00FA7EB5">
        <w:rPr>
          <w:rFonts w:cstheme="minorHAnsi"/>
          <w:color w:val="000000"/>
        </w:rPr>
        <w:t xml:space="preserve"> </w:t>
      </w:r>
    </w:p>
    <w:p w14:paraId="7E103034" w14:textId="77777777" w:rsidR="001B6010" w:rsidRPr="00FA7EB5" w:rsidRDefault="006205DF" w:rsidP="008140C2">
      <w:pPr>
        <w:autoSpaceDE w:val="0"/>
        <w:autoSpaceDN w:val="0"/>
        <w:adjustRightInd w:val="0"/>
        <w:spacing w:after="0" w:line="240" w:lineRule="auto"/>
        <w:jc w:val="both"/>
        <w:rPr>
          <w:rFonts w:cstheme="minorHAnsi"/>
        </w:rPr>
      </w:pPr>
      <w:r w:rsidRPr="00FA7EB5">
        <w:rPr>
          <w:rFonts w:cstheme="minorHAnsi"/>
        </w:rPr>
        <w:t xml:space="preserve">The study results are expected to guide AFIRD to effectively promote gender equality and women empowerment in the intervention area. In this study, </w:t>
      </w:r>
      <w:r w:rsidR="001B6010" w:rsidRPr="00FA7EB5">
        <w:rPr>
          <w:rFonts w:cstheme="minorHAnsi"/>
        </w:rPr>
        <w:t xml:space="preserve">Gender </w:t>
      </w:r>
      <w:r w:rsidRPr="00FA7EB5">
        <w:rPr>
          <w:rFonts w:cstheme="minorHAnsi"/>
        </w:rPr>
        <w:t>E</w:t>
      </w:r>
      <w:r w:rsidR="001B6010" w:rsidRPr="00FA7EB5">
        <w:rPr>
          <w:rFonts w:cstheme="minorHAnsi"/>
        </w:rPr>
        <w:t xml:space="preserve">quality </w:t>
      </w:r>
      <w:r w:rsidRPr="00FA7EB5">
        <w:rPr>
          <w:rFonts w:cstheme="minorHAnsi"/>
        </w:rPr>
        <w:t>was defined a</w:t>
      </w:r>
      <w:r w:rsidR="001B6010" w:rsidRPr="00FA7EB5">
        <w:rPr>
          <w:rFonts w:cstheme="minorHAnsi"/>
        </w:rPr>
        <w:t>s the equal valuing by society of the similarities and the differences of men and women, boys and girls, and the roles they play from an economic, social, cultural and political development perspective</w:t>
      </w:r>
      <w:r w:rsidR="001B6010" w:rsidRPr="00FA7EB5">
        <w:rPr>
          <w:rStyle w:val="FootnoteReference"/>
          <w:rFonts w:cstheme="minorHAnsi"/>
        </w:rPr>
        <w:footnoteReference w:id="3"/>
      </w:r>
      <w:r w:rsidR="001B6010" w:rsidRPr="00FA7EB5">
        <w:rPr>
          <w:rFonts w:cstheme="minorHAnsi"/>
        </w:rPr>
        <w:t xml:space="preserve">. It refers to both the recognition that women and men have different needs and priorities and the fact that women and men should experience equal conditions for realizing their full human rights and have the opportunity to contribute to and benefit from economic, social and cultural development. Gender equality implies inclusion and full participation of both men </w:t>
      </w:r>
      <w:r w:rsidR="001B6010" w:rsidRPr="00FA7EB5">
        <w:rPr>
          <w:rFonts w:cstheme="minorHAnsi"/>
        </w:rPr>
        <w:lastRenderedPageBreak/>
        <w:t xml:space="preserve">and women in all areas of private and public life. Gender equality can enhance economic growth and improve other development outcomes in three ways: (i) increasing women’s access to and control over resources can generate broad productivity gains, (ii) improving women’s and girls’ status improves many other development outcomes (health, nutrition, etc.), and (iii) crucially, women’s economic gains benefit not only themselves but also the next generation, magnifying the development impact. </w:t>
      </w:r>
    </w:p>
    <w:p w14:paraId="4E164582" w14:textId="77777777" w:rsidR="001B6010" w:rsidRPr="00FA7EB5" w:rsidRDefault="001B6010" w:rsidP="008140C2">
      <w:pPr>
        <w:autoSpaceDE w:val="0"/>
        <w:autoSpaceDN w:val="0"/>
        <w:adjustRightInd w:val="0"/>
        <w:spacing w:after="0" w:line="240" w:lineRule="auto"/>
        <w:jc w:val="both"/>
        <w:rPr>
          <w:rFonts w:cstheme="minorHAnsi"/>
          <w:highlight w:val="yellow"/>
        </w:rPr>
      </w:pPr>
    </w:p>
    <w:p w14:paraId="47756790" w14:textId="77777777" w:rsidR="001B6010" w:rsidRPr="00FA7EB5" w:rsidRDefault="001B6010" w:rsidP="008140C2">
      <w:pPr>
        <w:autoSpaceDE w:val="0"/>
        <w:autoSpaceDN w:val="0"/>
        <w:adjustRightInd w:val="0"/>
        <w:spacing w:after="0" w:line="240" w:lineRule="auto"/>
        <w:jc w:val="both"/>
        <w:rPr>
          <w:rFonts w:cstheme="minorHAnsi"/>
        </w:rPr>
      </w:pPr>
      <w:r w:rsidRPr="00FA7EB5">
        <w:rPr>
          <w:rFonts w:cstheme="minorHAnsi"/>
          <w:b/>
          <w:bCs/>
        </w:rPr>
        <w:t xml:space="preserve">Gender Equity: </w:t>
      </w:r>
      <w:r w:rsidRPr="00FA7EB5">
        <w:rPr>
          <w:rFonts w:cstheme="minorHAnsi"/>
        </w:rPr>
        <w:t>Means “fairness of treatment for women and men, according to their respective needs, including the equal treatment or treatment considered equivalent in terms of rights, benefits, obligations and opportunities”</w:t>
      </w:r>
      <w:r w:rsidRPr="00FA7EB5">
        <w:rPr>
          <w:rStyle w:val="FootnoteReference"/>
          <w:rFonts w:cstheme="minorHAnsi"/>
        </w:rPr>
        <w:footnoteReference w:id="4"/>
      </w:r>
      <w:r w:rsidRPr="00FA7EB5">
        <w:rPr>
          <w:rFonts w:cstheme="minorHAnsi"/>
        </w:rPr>
        <w:t xml:space="preserve">.Gender equity is achieved when the distribution of opportunities, resources, and choices is the same for males and females, and when different </w:t>
      </w:r>
      <w:r w:rsidR="00960352" w:rsidRPr="00FA7EB5">
        <w:rPr>
          <w:rFonts w:cstheme="minorHAnsi"/>
        </w:rPr>
        <w:t>behaviors</w:t>
      </w:r>
      <w:r w:rsidRPr="00FA7EB5">
        <w:rPr>
          <w:rFonts w:cstheme="minorHAnsi"/>
        </w:rPr>
        <w:t xml:space="preserve">, aspirations of women and men are equally valued and </w:t>
      </w:r>
      <w:r w:rsidR="00960352" w:rsidRPr="00FA7EB5">
        <w:rPr>
          <w:rFonts w:cstheme="minorHAnsi"/>
        </w:rPr>
        <w:t>favored</w:t>
      </w:r>
      <w:r w:rsidRPr="00FA7EB5">
        <w:rPr>
          <w:rFonts w:cstheme="minorHAnsi"/>
        </w:rPr>
        <w:t>, so that they have equal power to shape their own lives and contribute to their families, communities, and country.</w:t>
      </w:r>
    </w:p>
    <w:p w14:paraId="7E12E942" w14:textId="77777777" w:rsidR="001B6010" w:rsidRPr="00FA7EB5" w:rsidRDefault="001B6010" w:rsidP="008140C2">
      <w:pPr>
        <w:autoSpaceDE w:val="0"/>
        <w:autoSpaceDN w:val="0"/>
        <w:adjustRightInd w:val="0"/>
        <w:spacing w:after="0" w:line="240" w:lineRule="auto"/>
        <w:jc w:val="both"/>
        <w:rPr>
          <w:rFonts w:cstheme="minorHAnsi"/>
        </w:rPr>
      </w:pPr>
    </w:p>
    <w:p w14:paraId="368B8309" w14:textId="77777777" w:rsidR="001B6010" w:rsidRPr="00FA7EB5" w:rsidRDefault="001B6010" w:rsidP="008140C2">
      <w:pPr>
        <w:autoSpaceDE w:val="0"/>
        <w:autoSpaceDN w:val="0"/>
        <w:adjustRightInd w:val="0"/>
        <w:spacing w:after="0" w:line="240" w:lineRule="auto"/>
        <w:jc w:val="both"/>
        <w:rPr>
          <w:rFonts w:cstheme="minorHAnsi"/>
        </w:rPr>
      </w:pPr>
      <w:r w:rsidRPr="00FA7EB5">
        <w:rPr>
          <w:rFonts w:cstheme="minorHAnsi"/>
        </w:rPr>
        <w:t xml:space="preserve">On the other hand, </w:t>
      </w:r>
      <w:r w:rsidRPr="00FA7EB5">
        <w:rPr>
          <w:rFonts w:cstheme="minorHAnsi"/>
          <w:b/>
        </w:rPr>
        <w:t>Empowerment</w:t>
      </w:r>
      <w:r w:rsidRPr="00FA7EB5">
        <w:rPr>
          <w:rFonts w:cstheme="minorHAnsi"/>
        </w:rPr>
        <w:t xml:space="preserve"> is the process by which those who have been denied the ability to make strategic life </w:t>
      </w:r>
      <w:r w:rsidRPr="00FA7EB5">
        <w:rPr>
          <w:rFonts w:cstheme="minorHAnsi"/>
          <w:b/>
          <w:bCs/>
        </w:rPr>
        <w:t>choices</w:t>
      </w:r>
      <w:r w:rsidRPr="00FA7EB5">
        <w:rPr>
          <w:rFonts w:cstheme="minorHAnsi"/>
        </w:rPr>
        <w:t xml:space="preserve"> acquire such ability, </w:t>
      </w:r>
      <w:r w:rsidRPr="00FA7EB5">
        <w:rPr>
          <w:rFonts w:cstheme="minorHAnsi"/>
          <w:lang w:val="en-GB"/>
        </w:rPr>
        <w:t xml:space="preserve">and transform those choices into desired actions and outcomes. It is about expanding women’s assets and capabilities to participate in, negotiate with, influence, control and hold accountable the institutions that affect their lives </w:t>
      </w:r>
      <w:r w:rsidRPr="00FA7EB5">
        <w:rPr>
          <w:rFonts w:cstheme="minorHAnsi"/>
        </w:rPr>
        <w:t>(Kabeer,1999</w:t>
      </w:r>
      <w:r w:rsidRPr="00FA7EB5">
        <w:rPr>
          <w:rStyle w:val="FootnoteReference"/>
          <w:rFonts w:cstheme="minorHAnsi"/>
        </w:rPr>
        <w:footnoteReference w:id="5"/>
      </w:r>
      <w:r w:rsidRPr="00FA7EB5">
        <w:rPr>
          <w:rFonts w:cstheme="minorHAnsi"/>
        </w:rPr>
        <w:t xml:space="preserve">; </w:t>
      </w:r>
      <w:r w:rsidRPr="00FA7EB5">
        <w:rPr>
          <w:rFonts w:cstheme="minorHAnsi"/>
          <w:lang w:val="en-GB"/>
        </w:rPr>
        <w:t>Narayan 2015</w:t>
      </w:r>
      <w:r w:rsidRPr="00FA7EB5">
        <w:rPr>
          <w:rStyle w:val="FootnoteReference"/>
          <w:rFonts w:cstheme="minorHAnsi"/>
          <w:lang w:val="en-GB"/>
        </w:rPr>
        <w:footnoteReference w:id="6"/>
      </w:r>
      <w:r w:rsidRPr="00FA7EB5">
        <w:rPr>
          <w:rFonts w:cstheme="minorHAnsi"/>
          <w:lang w:val="en-GB"/>
        </w:rPr>
        <w:t xml:space="preserve">). </w:t>
      </w:r>
      <w:r w:rsidRPr="00FA7EB5">
        <w:rPr>
          <w:rFonts w:cstheme="minorHAnsi"/>
        </w:rPr>
        <w:t xml:space="preserve">Empowerment challenges disempowerment and entails the transformation of power relations. Disempowerment and gender inequality manifests through unequal distribution of resources, low self-esteem, biased laws and policies and discriminatory gender norms and practices. Hence assessing empowerment entails examining access and ownership of resources, men and women’s agency or the ability to define one’s goals and act upon them; and achievements focusing on wellbeing outcomes. </w:t>
      </w:r>
    </w:p>
    <w:p w14:paraId="212EC611" w14:textId="77777777" w:rsidR="00833067" w:rsidRPr="00FA7EB5" w:rsidRDefault="00833067" w:rsidP="008140C2">
      <w:pPr>
        <w:spacing w:after="0" w:line="240" w:lineRule="auto"/>
        <w:jc w:val="both"/>
        <w:rPr>
          <w:rFonts w:cstheme="minorHAnsi"/>
        </w:rPr>
      </w:pPr>
    </w:p>
    <w:p w14:paraId="1A712CD4" w14:textId="77777777" w:rsidR="0040745D" w:rsidRPr="00FA7EB5" w:rsidRDefault="00833067" w:rsidP="008140C2">
      <w:pPr>
        <w:spacing w:after="0" w:line="240" w:lineRule="auto"/>
        <w:jc w:val="both"/>
        <w:rPr>
          <w:rFonts w:cstheme="minorHAnsi"/>
        </w:rPr>
      </w:pPr>
      <w:r w:rsidRPr="00FA7EB5">
        <w:rPr>
          <w:rFonts w:cstheme="minorHAnsi"/>
        </w:rPr>
        <w:t xml:space="preserve">A mixed methods approach involving both qualitative and quantitative data </w:t>
      </w:r>
      <w:r w:rsidR="00960352" w:rsidRPr="00FA7EB5">
        <w:rPr>
          <w:rFonts w:cstheme="minorHAnsi"/>
        </w:rPr>
        <w:t>was</w:t>
      </w:r>
      <w:r w:rsidRPr="00FA7EB5">
        <w:rPr>
          <w:rFonts w:cstheme="minorHAnsi"/>
        </w:rPr>
        <w:t xml:space="preserve"> adopted in undertaking this gender analysis study. The qualitative and quantitative data </w:t>
      </w:r>
      <w:r w:rsidR="00960352" w:rsidRPr="00FA7EB5">
        <w:rPr>
          <w:rFonts w:cstheme="minorHAnsi"/>
        </w:rPr>
        <w:t>were</w:t>
      </w:r>
      <w:r w:rsidRPr="00FA7EB5">
        <w:rPr>
          <w:rFonts w:cstheme="minorHAnsi"/>
        </w:rPr>
        <w:t xml:space="preserve"> integrated with the aim of triangulating and achieving complementarity of data from both approaches. The qualitative methods provide</w:t>
      </w:r>
      <w:r w:rsidR="00960352" w:rsidRPr="00FA7EB5">
        <w:rPr>
          <w:rFonts w:cstheme="minorHAnsi"/>
        </w:rPr>
        <w:t>d</w:t>
      </w:r>
      <w:r w:rsidRPr="00FA7EB5">
        <w:rPr>
          <w:rFonts w:cstheme="minorHAnsi"/>
        </w:rPr>
        <w:t xml:space="preserve"> insights into the lived experiences and interpretations of the </w:t>
      </w:r>
      <w:r w:rsidR="00CF3BEC" w:rsidRPr="00FA7EB5">
        <w:rPr>
          <w:rFonts w:cstheme="minorHAnsi"/>
        </w:rPr>
        <w:t>school communities</w:t>
      </w:r>
      <w:r w:rsidRPr="00FA7EB5">
        <w:rPr>
          <w:rFonts w:cstheme="minorHAnsi"/>
        </w:rPr>
        <w:t xml:space="preserve"> with regards to their access to resources, agency and achievements, as well as gender based constraints and opportunities. </w:t>
      </w:r>
      <w:r w:rsidR="001A3D9D" w:rsidRPr="00FA7EB5">
        <w:rPr>
          <w:rFonts w:cstheme="minorHAnsi"/>
        </w:rPr>
        <w:t>Q</w:t>
      </w:r>
      <w:r w:rsidRPr="00FA7EB5">
        <w:rPr>
          <w:rFonts w:cstheme="minorHAnsi"/>
        </w:rPr>
        <w:t>ualitative methods also help</w:t>
      </w:r>
      <w:r w:rsidR="001A3D9D" w:rsidRPr="00FA7EB5">
        <w:rPr>
          <w:rFonts w:cstheme="minorHAnsi"/>
        </w:rPr>
        <w:t>ed</w:t>
      </w:r>
      <w:r w:rsidRPr="00FA7EB5">
        <w:rPr>
          <w:rFonts w:cstheme="minorHAnsi"/>
        </w:rPr>
        <w:t xml:space="preserve"> to </w:t>
      </w:r>
      <w:r w:rsidR="001A3D9D" w:rsidRPr="00FA7EB5">
        <w:rPr>
          <w:rFonts w:cstheme="minorHAnsi"/>
        </w:rPr>
        <w:t xml:space="preserve">solicit </w:t>
      </w:r>
      <w:r w:rsidRPr="00FA7EB5">
        <w:rPr>
          <w:rFonts w:cstheme="minorHAnsi"/>
        </w:rPr>
        <w:t>information on various agro-based livelihood activities people (notably women and youth) engage in, their roles in these ventures, constraints and opportunities for increased participation and benefit in the agro-based income generating ventures, and the factors influencing men and women’s food security and incomes in the project area.</w:t>
      </w:r>
    </w:p>
    <w:p w14:paraId="02D192C4" w14:textId="77777777" w:rsidR="0040745D" w:rsidRPr="00FA7EB5" w:rsidRDefault="0040745D" w:rsidP="008140C2">
      <w:pPr>
        <w:spacing w:after="0" w:line="240" w:lineRule="auto"/>
        <w:jc w:val="both"/>
        <w:rPr>
          <w:rFonts w:cstheme="minorHAnsi"/>
        </w:rPr>
      </w:pPr>
    </w:p>
    <w:p w14:paraId="3CF82333" w14:textId="77777777" w:rsidR="00E12E2F" w:rsidRPr="00FA7EB5" w:rsidRDefault="005D5DF7" w:rsidP="008140C2">
      <w:pPr>
        <w:spacing w:after="0" w:line="240" w:lineRule="auto"/>
        <w:jc w:val="both"/>
        <w:rPr>
          <w:rFonts w:cstheme="minorHAnsi"/>
        </w:rPr>
      </w:pPr>
      <w:r w:rsidRPr="00FA7EB5">
        <w:rPr>
          <w:rFonts w:cstheme="minorHAnsi"/>
        </w:rPr>
        <w:t>Quantitative data allow</w:t>
      </w:r>
      <w:r w:rsidR="001A3D9D" w:rsidRPr="00FA7EB5">
        <w:rPr>
          <w:rFonts w:cstheme="minorHAnsi"/>
        </w:rPr>
        <w:t>ed</w:t>
      </w:r>
      <w:r w:rsidRPr="00FA7EB5">
        <w:rPr>
          <w:rFonts w:cstheme="minorHAnsi"/>
        </w:rPr>
        <w:t xml:space="preserve"> for understanding and quantitatively establishing girls, boys, men’s and women’s </w:t>
      </w:r>
      <w:r w:rsidR="001A3D9D" w:rsidRPr="00FA7EB5">
        <w:rPr>
          <w:rFonts w:cstheme="minorHAnsi"/>
        </w:rPr>
        <w:t xml:space="preserve">division of labour </w:t>
      </w:r>
      <w:r w:rsidRPr="00FA7EB5">
        <w:rPr>
          <w:rFonts w:cstheme="minorHAnsi"/>
        </w:rPr>
        <w:t xml:space="preserve">in the schools and households notably in agriculture, </w:t>
      </w:r>
      <w:r w:rsidR="001A3D9D" w:rsidRPr="00FA7EB5">
        <w:rPr>
          <w:rFonts w:cstheme="minorHAnsi"/>
        </w:rPr>
        <w:t>as well as participation in</w:t>
      </w:r>
      <w:r w:rsidRPr="00FA7EB5">
        <w:rPr>
          <w:rFonts w:cstheme="minorHAnsi"/>
        </w:rPr>
        <w:t xml:space="preserve"> decision making with regards to farming resources, inputs, use of outputs and allocation of incomes. </w:t>
      </w:r>
    </w:p>
    <w:p w14:paraId="166B25A3" w14:textId="77777777" w:rsidR="00833067" w:rsidRDefault="00833067" w:rsidP="008140C2">
      <w:pPr>
        <w:spacing w:after="0" w:line="240" w:lineRule="auto"/>
        <w:jc w:val="both"/>
      </w:pPr>
    </w:p>
    <w:p w14:paraId="278F9AFC" w14:textId="77777777" w:rsidR="00B843F3" w:rsidRPr="009E0A83" w:rsidRDefault="0040745D" w:rsidP="008140C2">
      <w:pPr>
        <w:pStyle w:val="Heading2"/>
        <w:spacing w:before="0" w:line="240" w:lineRule="auto"/>
        <w:rPr>
          <w:rFonts w:asciiTheme="minorHAnsi" w:hAnsiTheme="minorHAnsi"/>
          <w:b/>
          <w:sz w:val="24"/>
          <w:szCs w:val="24"/>
        </w:rPr>
      </w:pPr>
      <w:bookmarkStart w:id="13" w:name="_Toc90018973"/>
      <w:r>
        <w:rPr>
          <w:rFonts w:asciiTheme="minorHAnsi" w:hAnsiTheme="minorHAnsi"/>
          <w:b/>
          <w:sz w:val="24"/>
          <w:szCs w:val="24"/>
        </w:rPr>
        <w:t>2.</w:t>
      </w:r>
      <w:r w:rsidR="0016293D">
        <w:rPr>
          <w:rFonts w:asciiTheme="minorHAnsi" w:hAnsiTheme="minorHAnsi"/>
          <w:b/>
          <w:sz w:val="24"/>
          <w:szCs w:val="24"/>
        </w:rPr>
        <w:t>2</w:t>
      </w:r>
      <w:r w:rsidR="009E0A83">
        <w:rPr>
          <w:rFonts w:asciiTheme="minorHAnsi" w:hAnsiTheme="minorHAnsi"/>
          <w:b/>
          <w:sz w:val="24"/>
          <w:szCs w:val="24"/>
        </w:rPr>
        <w:tab/>
      </w:r>
      <w:r>
        <w:rPr>
          <w:rFonts w:asciiTheme="minorHAnsi" w:hAnsiTheme="minorHAnsi"/>
          <w:b/>
          <w:sz w:val="24"/>
          <w:szCs w:val="24"/>
        </w:rPr>
        <w:t>Data collection</w:t>
      </w:r>
      <w:bookmarkEnd w:id="13"/>
      <w:r>
        <w:rPr>
          <w:rFonts w:asciiTheme="minorHAnsi" w:hAnsiTheme="minorHAnsi"/>
          <w:b/>
          <w:sz w:val="24"/>
          <w:szCs w:val="24"/>
        </w:rPr>
        <w:t xml:space="preserve"> </w:t>
      </w:r>
    </w:p>
    <w:p w14:paraId="4B3974F0" w14:textId="77777777" w:rsidR="004F0F62" w:rsidRPr="00FA7EB5" w:rsidRDefault="004F0F62" w:rsidP="008140C2">
      <w:pPr>
        <w:spacing w:after="0" w:line="240" w:lineRule="auto"/>
        <w:jc w:val="both"/>
        <w:rPr>
          <w:rFonts w:eastAsia="Arial Unicode MS" w:cstheme="minorHAnsi"/>
        </w:rPr>
      </w:pPr>
      <w:r w:rsidRPr="00FA7EB5">
        <w:rPr>
          <w:rFonts w:cs="Times New Roman"/>
        </w:rPr>
        <w:t>Data collection was conducted between 1</w:t>
      </w:r>
      <w:r w:rsidRPr="00FA7EB5">
        <w:rPr>
          <w:rFonts w:cs="Times New Roman"/>
          <w:vertAlign w:val="superscript"/>
        </w:rPr>
        <w:t>st</w:t>
      </w:r>
      <w:r w:rsidRPr="00FA7EB5">
        <w:rPr>
          <w:rFonts w:cs="Times New Roman"/>
        </w:rPr>
        <w:t xml:space="preserve"> and 10</w:t>
      </w:r>
      <w:r w:rsidRPr="00FA7EB5">
        <w:rPr>
          <w:rFonts w:cs="Times New Roman"/>
          <w:vertAlign w:val="superscript"/>
        </w:rPr>
        <w:t>th</w:t>
      </w:r>
      <w:r w:rsidRPr="00FA7EB5">
        <w:rPr>
          <w:rFonts w:cs="Times New Roman"/>
        </w:rPr>
        <w:t xml:space="preserve"> October 2021. Data collection was achieved through literature review, an AFIRD staff survey, </w:t>
      </w:r>
      <w:r w:rsidRPr="00FA7EB5">
        <w:t xml:space="preserve">individual questionnaire surveys with </w:t>
      </w:r>
      <w:r w:rsidRPr="00FA7EB5">
        <w:rPr>
          <w:rFonts w:cs="Times New Roman"/>
        </w:rPr>
        <w:t xml:space="preserve">parents and pupils as well as key informant interviews with AFIRD staff and actors in the school communities. </w:t>
      </w:r>
      <w:r w:rsidRPr="00FA7EB5">
        <w:t xml:space="preserve">The data collection was carried out </w:t>
      </w:r>
      <w:r w:rsidRPr="00FA7EB5">
        <w:lastRenderedPageBreak/>
        <w:t>by an external consultant</w:t>
      </w:r>
      <w:r w:rsidRPr="00FA7EB5">
        <w:rPr>
          <w:rStyle w:val="FootnoteReference"/>
        </w:rPr>
        <w:footnoteReference w:id="7"/>
      </w:r>
      <w:r w:rsidRPr="00FA7EB5">
        <w:t xml:space="preserve">, his two research assistants together with three other enumerators experienced in Computer Aided Interviewing and data collection using mobile devices (phones/tablets) and the language in the study area. </w:t>
      </w:r>
    </w:p>
    <w:p w14:paraId="7647E849" w14:textId="77777777" w:rsidR="00711D02" w:rsidRPr="00FA7EB5" w:rsidRDefault="00711D02" w:rsidP="008140C2">
      <w:pPr>
        <w:spacing w:after="0" w:line="240" w:lineRule="auto"/>
        <w:jc w:val="both"/>
        <w:rPr>
          <w:rFonts w:cs="Times New Roman"/>
        </w:rPr>
      </w:pPr>
    </w:p>
    <w:p w14:paraId="3FA73533" w14:textId="77777777" w:rsidR="009B0DF8" w:rsidRPr="00FA7EB5" w:rsidRDefault="0016293D" w:rsidP="008140C2">
      <w:pPr>
        <w:pStyle w:val="Heading3"/>
        <w:spacing w:before="0" w:line="240" w:lineRule="auto"/>
        <w:rPr>
          <w:rFonts w:asciiTheme="minorHAnsi" w:hAnsiTheme="minorHAnsi" w:cstheme="minorHAnsi"/>
          <w:b/>
          <w:i/>
          <w:sz w:val="22"/>
          <w:szCs w:val="22"/>
        </w:rPr>
      </w:pPr>
      <w:bookmarkStart w:id="14" w:name="_Toc90018974"/>
      <w:r w:rsidRPr="00FA7EB5">
        <w:rPr>
          <w:rFonts w:asciiTheme="minorHAnsi" w:hAnsiTheme="minorHAnsi" w:cstheme="minorHAnsi"/>
          <w:b/>
          <w:i/>
          <w:sz w:val="22"/>
          <w:szCs w:val="22"/>
        </w:rPr>
        <w:t>2.2</w:t>
      </w:r>
      <w:r w:rsidR="009B0DF8" w:rsidRPr="00FA7EB5">
        <w:rPr>
          <w:rFonts w:asciiTheme="minorHAnsi" w:hAnsiTheme="minorHAnsi" w:cstheme="minorHAnsi"/>
          <w:b/>
          <w:i/>
          <w:sz w:val="22"/>
          <w:szCs w:val="22"/>
        </w:rPr>
        <w:t>.1</w:t>
      </w:r>
      <w:r w:rsidR="009B0DF8" w:rsidRPr="00FA7EB5">
        <w:rPr>
          <w:rFonts w:asciiTheme="minorHAnsi" w:hAnsiTheme="minorHAnsi" w:cstheme="minorHAnsi"/>
          <w:b/>
          <w:i/>
          <w:sz w:val="22"/>
          <w:szCs w:val="22"/>
        </w:rPr>
        <w:tab/>
        <w:t>Primary data collection</w:t>
      </w:r>
      <w:bookmarkEnd w:id="14"/>
    </w:p>
    <w:p w14:paraId="0CB0C8F6" w14:textId="77777777" w:rsidR="00CB4AC0" w:rsidRPr="00FA7EB5" w:rsidRDefault="00711D02" w:rsidP="008140C2">
      <w:pPr>
        <w:spacing w:after="0" w:line="240" w:lineRule="auto"/>
        <w:jc w:val="both"/>
        <w:rPr>
          <w:rFonts w:eastAsia="Calibri" w:cstheme="minorHAnsi"/>
          <w:lang w:val="en-GB"/>
        </w:rPr>
      </w:pPr>
      <w:r w:rsidRPr="00FA7EB5">
        <w:rPr>
          <w:rFonts w:cs="Times New Roman"/>
        </w:rPr>
        <w:t xml:space="preserve">Primary data came from 9 AFIRD staff, </w:t>
      </w:r>
      <w:r w:rsidR="005D3C6B" w:rsidRPr="00FA7EB5">
        <w:rPr>
          <w:rFonts w:cs="Times New Roman"/>
        </w:rPr>
        <w:t xml:space="preserve">71 and 60 randomly </w:t>
      </w:r>
      <w:r w:rsidR="004F0F62" w:rsidRPr="00FA7EB5">
        <w:rPr>
          <w:rFonts w:cs="Times New Roman"/>
        </w:rPr>
        <w:t xml:space="preserve">selected </w:t>
      </w:r>
      <w:r w:rsidR="005D3C6B" w:rsidRPr="00FA7EB5">
        <w:t>parents and pupils, 5 focus groups</w:t>
      </w:r>
      <w:r w:rsidR="004109DF" w:rsidRPr="00FA7EB5">
        <w:t xml:space="preserve"> bringing together parents and teachers as well as 18</w:t>
      </w:r>
      <w:r w:rsidR="004109DF" w:rsidRPr="00FA7EB5">
        <w:rPr>
          <w:rStyle w:val="FootnoteReference"/>
        </w:rPr>
        <w:footnoteReference w:id="8"/>
      </w:r>
      <w:r w:rsidR="005D3C6B" w:rsidRPr="00FA7EB5">
        <w:rPr>
          <w:rFonts w:cs="Times New Roman"/>
        </w:rPr>
        <w:t xml:space="preserve"> </w:t>
      </w:r>
      <w:r w:rsidR="009B0DF8" w:rsidRPr="00FA7EB5">
        <w:rPr>
          <w:rFonts w:cs="Times New Roman"/>
        </w:rPr>
        <w:t xml:space="preserve">purposively selected </w:t>
      </w:r>
      <w:r w:rsidR="004F0F62" w:rsidRPr="00FA7EB5">
        <w:rPr>
          <w:rFonts w:cs="Times New Roman"/>
        </w:rPr>
        <w:t>key</w:t>
      </w:r>
      <w:r w:rsidR="004109DF" w:rsidRPr="00FA7EB5">
        <w:rPr>
          <w:rFonts w:cs="Times New Roman"/>
        </w:rPr>
        <w:t xml:space="preserve"> informants. </w:t>
      </w:r>
      <w:r w:rsidR="00CB4AC0" w:rsidRPr="00FA7EB5">
        <w:rPr>
          <w:rFonts w:cs="Times New Roman"/>
        </w:rPr>
        <w:t xml:space="preserve">The staff survey was achieved with the help of a self- administered </w:t>
      </w:r>
      <w:r w:rsidR="00CB4AC0" w:rsidRPr="00FA7EB5">
        <w:rPr>
          <w:rFonts w:eastAsia="Calibri" w:cstheme="minorHAnsi"/>
          <w:lang w:val="en-GB"/>
        </w:rPr>
        <w:t xml:space="preserve">semi-structured questionnaire emailed to the staff who completed it and returned to the consultant. The staff survey targeted all AFIRD technical and administrative staff. </w:t>
      </w:r>
    </w:p>
    <w:p w14:paraId="751A3A43" w14:textId="77777777" w:rsidR="00CB4AC0" w:rsidRPr="00FA7EB5" w:rsidRDefault="00CB4AC0" w:rsidP="008140C2">
      <w:pPr>
        <w:spacing w:after="0" w:line="240" w:lineRule="auto"/>
        <w:jc w:val="both"/>
        <w:rPr>
          <w:rFonts w:eastAsia="Calibri" w:cstheme="minorHAnsi"/>
          <w:lang w:val="en-GB"/>
        </w:rPr>
      </w:pPr>
    </w:p>
    <w:p w14:paraId="0A3A25B0" w14:textId="77777777" w:rsidR="00D038CA" w:rsidRPr="00FA7EB5" w:rsidRDefault="00CB4AC0" w:rsidP="008140C2">
      <w:pPr>
        <w:spacing w:after="0" w:line="240" w:lineRule="auto"/>
        <w:jc w:val="both"/>
        <w:rPr>
          <w:rFonts w:cs="Times New Roman"/>
        </w:rPr>
      </w:pPr>
      <w:r w:rsidRPr="00FA7EB5">
        <w:t xml:space="preserve">Surveys with randomly selected parents, and pupils were achieved with the help of structured questionnaires administered through face to face interviews. Interviews with pupils were preceded by seeking of consent from their respective parents or guardians. On the other </w:t>
      </w:r>
      <w:r w:rsidR="0016293D" w:rsidRPr="00FA7EB5">
        <w:t>hand,</w:t>
      </w:r>
      <w:r w:rsidRPr="00FA7EB5">
        <w:t xml:space="preserve"> p</w:t>
      </w:r>
      <w:r w:rsidR="009B0DF8" w:rsidRPr="00FA7EB5">
        <w:rPr>
          <w:rFonts w:cs="Times New Roman"/>
        </w:rPr>
        <w:t>urposive sampling technique was used to select the participants in the KIIs on the basis of their expertise, experiences, positions they hold in institutions. These were deemed to be knowledgeable and to offer representative views for their stakeholder groups about the topic of the study</w:t>
      </w:r>
      <w:r w:rsidRPr="00FA7EB5">
        <w:rPr>
          <w:rFonts w:cs="Times New Roman"/>
        </w:rPr>
        <w:t xml:space="preserve">. </w:t>
      </w:r>
    </w:p>
    <w:p w14:paraId="73C48276" w14:textId="77777777" w:rsidR="007332AD" w:rsidRPr="00FA7EB5" w:rsidRDefault="007332AD" w:rsidP="008140C2">
      <w:pPr>
        <w:spacing w:after="0" w:line="240" w:lineRule="auto"/>
        <w:jc w:val="both"/>
      </w:pPr>
    </w:p>
    <w:p w14:paraId="54CDEB8B" w14:textId="77777777" w:rsidR="007332AD" w:rsidRPr="00FA7EB5" w:rsidRDefault="007332AD" w:rsidP="008140C2">
      <w:pPr>
        <w:spacing w:after="0" w:line="240" w:lineRule="auto"/>
        <w:jc w:val="both"/>
      </w:pPr>
      <w:r w:rsidRPr="00FA7EB5">
        <w:t>Focus group discussions were conducted with 6-8 members of mother groups, and youth groups. A total of 5 sex-segregated FGDs (3 women only and 2 with men only) were conducted across the five target school communities</w:t>
      </w:r>
      <w:r w:rsidRPr="00FA7EB5">
        <w:rPr>
          <w:rStyle w:val="FootnoteReference"/>
        </w:rPr>
        <w:footnoteReference w:id="9"/>
      </w:r>
      <w:r w:rsidRPr="00FA7EB5">
        <w:t xml:space="preserve">. Participants in the FGDs were selected and mobilized by AFIRD staff in collaboration with the group leaders. Care was taken to ensure representation of people in the youth, middle and old age brackets in the sex disaggregated FGDs. </w:t>
      </w:r>
    </w:p>
    <w:p w14:paraId="7AD204F1" w14:textId="77777777" w:rsidR="00CB4AC0" w:rsidRPr="00FA7EB5" w:rsidRDefault="00CB4AC0" w:rsidP="008140C2">
      <w:pPr>
        <w:spacing w:after="0" w:line="240" w:lineRule="auto"/>
        <w:jc w:val="both"/>
      </w:pPr>
    </w:p>
    <w:p w14:paraId="66147C66" w14:textId="77777777" w:rsidR="00CB4AC0" w:rsidRDefault="007332AD" w:rsidP="008140C2">
      <w:pPr>
        <w:pStyle w:val="Default"/>
        <w:jc w:val="both"/>
        <w:rPr>
          <w:rFonts w:asciiTheme="minorHAnsi" w:hAnsiTheme="minorHAnsi" w:cs="Times New Roman"/>
          <w:sz w:val="22"/>
          <w:szCs w:val="22"/>
        </w:rPr>
      </w:pPr>
      <w:r w:rsidRPr="00FA7EB5">
        <w:rPr>
          <w:sz w:val="22"/>
          <w:szCs w:val="22"/>
        </w:rPr>
        <w:t xml:space="preserve">COVID 19 Standard Operating Procedures (SOPs) notably wearing masks, use of a sanitizer and social distancing were observed during all primary data collection be it one on one or in groups. </w:t>
      </w:r>
      <w:r w:rsidR="00CB4AC0" w:rsidRPr="00FA7EB5">
        <w:rPr>
          <w:rFonts w:asciiTheme="minorHAnsi" w:hAnsiTheme="minorHAnsi" w:cs="Times New Roman"/>
          <w:sz w:val="22"/>
          <w:szCs w:val="22"/>
        </w:rPr>
        <w:t xml:space="preserve">In conducting </w:t>
      </w:r>
      <w:r w:rsidR="0016293D" w:rsidRPr="00FA7EB5">
        <w:rPr>
          <w:rFonts w:asciiTheme="minorHAnsi" w:hAnsiTheme="minorHAnsi" w:cs="Times New Roman"/>
          <w:sz w:val="22"/>
          <w:szCs w:val="22"/>
        </w:rPr>
        <w:t xml:space="preserve">all </w:t>
      </w:r>
      <w:r w:rsidR="00CB4AC0" w:rsidRPr="00FA7EB5">
        <w:rPr>
          <w:rFonts w:asciiTheme="minorHAnsi" w:hAnsiTheme="minorHAnsi" w:cs="Times New Roman"/>
          <w:sz w:val="22"/>
          <w:szCs w:val="22"/>
        </w:rPr>
        <w:t xml:space="preserve">the </w:t>
      </w:r>
      <w:r w:rsidRPr="00FA7EB5">
        <w:rPr>
          <w:sz w:val="22"/>
          <w:szCs w:val="22"/>
        </w:rPr>
        <w:t>face to face</w:t>
      </w:r>
      <w:r w:rsidRPr="00FA7EB5">
        <w:rPr>
          <w:rFonts w:asciiTheme="minorHAnsi" w:hAnsiTheme="minorHAnsi" w:cs="Times New Roman"/>
          <w:sz w:val="22"/>
          <w:szCs w:val="22"/>
        </w:rPr>
        <w:t xml:space="preserve"> </w:t>
      </w:r>
      <w:r w:rsidR="00CB4AC0" w:rsidRPr="00FA7EB5">
        <w:rPr>
          <w:rFonts w:asciiTheme="minorHAnsi" w:hAnsiTheme="minorHAnsi" w:cs="Times New Roman"/>
          <w:sz w:val="22"/>
          <w:szCs w:val="22"/>
        </w:rPr>
        <w:t>interviews</w:t>
      </w:r>
      <w:r w:rsidR="0016293D" w:rsidRPr="00FA7EB5">
        <w:rPr>
          <w:rFonts w:asciiTheme="minorHAnsi" w:hAnsiTheme="minorHAnsi" w:cs="Times New Roman"/>
          <w:sz w:val="22"/>
          <w:szCs w:val="22"/>
        </w:rPr>
        <w:t>,</w:t>
      </w:r>
      <w:r w:rsidR="00CB4AC0" w:rsidRPr="00FA7EB5">
        <w:rPr>
          <w:rFonts w:asciiTheme="minorHAnsi" w:hAnsiTheme="minorHAnsi" w:cs="Times New Roman"/>
          <w:sz w:val="22"/>
          <w:szCs w:val="22"/>
        </w:rPr>
        <w:t xml:space="preserve"> emphasis was placed on creating rapport and a climate of trust such that the respondents felt comfortable expressing themselves openly and honestly about their experiences, knowledge, actions and views.</w:t>
      </w:r>
    </w:p>
    <w:p w14:paraId="3AF52FCB" w14:textId="77777777" w:rsidR="00FA7EB5" w:rsidRPr="00FA7EB5" w:rsidRDefault="00FA7EB5" w:rsidP="008140C2">
      <w:pPr>
        <w:pStyle w:val="Default"/>
        <w:jc w:val="both"/>
        <w:rPr>
          <w:rFonts w:asciiTheme="minorHAnsi" w:hAnsiTheme="minorHAnsi" w:cs="Times New Roman"/>
          <w:sz w:val="22"/>
          <w:szCs w:val="22"/>
        </w:rPr>
      </w:pPr>
    </w:p>
    <w:p w14:paraId="6B37574F" w14:textId="77777777" w:rsidR="00AC093B" w:rsidRPr="00FA7EB5" w:rsidRDefault="00D038CA" w:rsidP="008140C2">
      <w:pPr>
        <w:pStyle w:val="Heading3"/>
        <w:spacing w:before="0" w:line="240" w:lineRule="auto"/>
        <w:rPr>
          <w:rFonts w:asciiTheme="minorHAnsi" w:hAnsiTheme="minorHAnsi" w:cstheme="minorHAnsi"/>
          <w:b/>
          <w:i/>
          <w:sz w:val="22"/>
          <w:szCs w:val="22"/>
        </w:rPr>
      </w:pPr>
      <w:bookmarkStart w:id="15" w:name="_Toc90018975"/>
      <w:r w:rsidRPr="00FA7EB5">
        <w:rPr>
          <w:rFonts w:asciiTheme="minorHAnsi" w:hAnsiTheme="minorHAnsi" w:cstheme="minorHAnsi"/>
          <w:b/>
          <w:i/>
          <w:sz w:val="22"/>
          <w:szCs w:val="22"/>
        </w:rPr>
        <w:t>2.</w:t>
      </w:r>
      <w:r w:rsidR="00375B7A" w:rsidRPr="00FA7EB5">
        <w:rPr>
          <w:rFonts w:asciiTheme="minorHAnsi" w:hAnsiTheme="minorHAnsi" w:cstheme="minorHAnsi"/>
          <w:b/>
          <w:i/>
          <w:sz w:val="22"/>
          <w:szCs w:val="22"/>
        </w:rPr>
        <w:t>2</w:t>
      </w:r>
      <w:r w:rsidRPr="00FA7EB5">
        <w:rPr>
          <w:rFonts w:asciiTheme="minorHAnsi" w:hAnsiTheme="minorHAnsi" w:cstheme="minorHAnsi"/>
          <w:b/>
          <w:i/>
          <w:sz w:val="22"/>
          <w:szCs w:val="22"/>
        </w:rPr>
        <w:t>.2</w:t>
      </w:r>
      <w:r w:rsidRPr="00FA7EB5">
        <w:rPr>
          <w:rFonts w:asciiTheme="minorHAnsi" w:hAnsiTheme="minorHAnsi" w:cstheme="minorHAnsi"/>
          <w:b/>
          <w:i/>
          <w:sz w:val="22"/>
          <w:szCs w:val="22"/>
        </w:rPr>
        <w:tab/>
      </w:r>
      <w:r w:rsidR="00AC093B" w:rsidRPr="00FA7EB5">
        <w:rPr>
          <w:rFonts w:asciiTheme="minorHAnsi" w:hAnsiTheme="minorHAnsi" w:cstheme="minorHAnsi"/>
          <w:b/>
          <w:i/>
          <w:sz w:val="22"/>
          <w:szCs w:val="22"/>
        </w:rPr>
        <w:t>Secondary data</w:t>
      </w:r>
      <w:bookmarkEnd w:id="15"/>
    </w:p>
    <w:p w14:paraId="451D665D" w14:textId="77777777" w:rsidR="0016293D" w:rsidRPr="00FA7EB5" w:rsidRDefault="0016293D" w:rsidP="008140C2">
      <w:pPr>
        <w:spacing w:after="0" w:line="240" w:lineRule="auto"/>
        <w:jc w:val="both"/>
        <w:rPr>
          <w:rFonts w:eastAsia="Arial" w:cs="Times New Roman"/>
        </w:rPr>
      </w:pPr>
      <w:r w:rsidRPr="00FA7EB5">
        <w:rPr>
          <w:rFonts w:cs="Times New Roman"/>
        </w:rPr>
        <w:t>S</w:t>
      </w:r>
      <w:r w:rsidRPr="00FA7EB5">
        <w:rPr>
          <w:rFonts w:eastAsia="Arial" w:cs="Times New Roman"/>
        </w:rPr>
        <w:t xml:space="preserve">econdary data was collected through review of relevant documents. Documents reviewed included: </w:t>
      </w:r>
    </w:p>
    <w:p w14:paraId="13ECD095" w14:textId="77777777" w:rsidR="00BE625A" w:rsidRPr="00FA7EB5" w:rsidRDefault="00BE625A" w:rsidP="008140C2">
      <w:pPr>
        <w:numPr>
          <w:ilvl w:val="0"/>
          <w:numId w:val="1"/>
        </w:numPr>
        <w:spacing w:after="0" w:line="240" w:lineRule="auto"/>
        <w:jc w:val="both"/>
        <w:rPr>
          <w:rFonts w:cstheme="minorHAnsi"/>
        </w:rPr>
      </w:pPr>
      <w:r w:rsidRPr="00FA7EB5">
        <w:rPr>
          <w:rFonts w:cstheme="minorHAnsi"/>
        </w:rPr>
        <w:t xml:space="preserve">AFIRD strategic </w:t>
      </w:r>
      <w:r w:rsidR="0016293D" w:rsidRPr="00FA7EB5">
        <w:rPr>
          <w:rFonts w:cstheme="minorHAnsi"/>
        </w:rPr>
        <w:t>direction 2017-2021</w:t>
      </w:r>
      <w:r w:rsidRPr="00FA7EB5">
        <w:rPr>
          <w:rFonts w:cstheme="minorHAnsi"/>
        </w:rPr>
        <w:t xml:space="preserve"> and </w:t>
      </w:r>
      <w:r w:rsidR="0016293D" w:rsidRPr="00FA7EB5">
        <w:rPr>
          <w:rFonts w:cstheme="minorHAnsi"/>
        </w:rPr>
        <w:t xml:space="preserve">the 2019 </w:t>
      </w:r>
      <w:r w:rsidRPr="00FA7EB5">
        <w:rPr>
          <w:rFonts w:cstheme="minorHAnsi"/>
        </w:rPr>
        <w:t>annual report</w:t>
      </w:r>
      <w:r w:rsidR="0016293D" w:rsidRPr="00FA7EB5">
        <w:rPr>
          <w:rFonts w:cstheme="minorHAnsi"/>
        </w:rPr>
        <w:t xml:space="preserve">. These provided documented understanding of </w:t>
      </w:r>
      <w:r w:rsidRPr="00FA7EB5">
        <w:rPr>
          <w:rFonts w:cstheme="minorHAnsi"/>
        </w:rPr>
        <w:t>the position of gender in the organizational policies as well as how it is addressed in reporting.</w:t>
      </w:r>
    </w:p>
    <w:p w14:paraId="7F0AB2F3" w14:textId="77777777" w:rsidR="00D038CA" w:rsidRPr="00FA7EB5" w:rsidRDefault="00D038CA" w:rsidP="008140C2">
      <w:pPr>
        <w:numPr>
          <w:ilvl w:val="0"/>
          <w:numId w:val="1"/>
        </w:numPr>
        <w:spacing w:after="0" w:line="240" w:lineRule="auto"/>
        <w:jc w:val="both"/>
        <w:rPr>
          <w:rFonts w:cstheme="minorHAnsi"/>
        </w:rPr>
      </w:pPr>
      <w:r w:rsidRPr="00FA7EB5">
        <w:rPr>
          <w:rFonts w:cstheme="minorHAnsi"/>
        </w:rPr>
        <w:t>Project specific documents including the proposal, the project monitoring and evaluation framework</w:t>
      </w:r>
      <w:r w:rsidR="00BE625A" w:rsidRPr="00FA7EB5">
        <w:rPr>
          <w:rFonts w:cstheme="minorHAnsi"/>
        </w:rPr>
        <w:t>, the baseline survey report</w:t>
      </w:r>
      <w:r w:rsidR="0016293D" w:rsidRPr="00FA7EB5">
        <w:rPr>
          <w:rFonts w:cstheme="minorHAnsi"/>
        </w:rPr>
        <w:t xml:space="preserve"> which provided documented </w:t>
      </w:r>
      <w:r w:rsidRPr="00FA7EB5">
        <w:rPr>
          <w:rFonts w:cstheme="minorHAnsi"/>
        </w:rPr>
        <w:t>understand</w:t>
      </w:r>
      <w:r w:rsidR="0016293D" w:rsidRPr="00FA7EB5">
        <w:rPr>
          <w:rFonts w:cstheme="minorHAnsi"/>
        </w:rPr>
        <w:t>ing of</w:t>
      </w:r>
      <w:r w:rsidRPr="00FA7EB5">
        <w:rPr>
          <w:rFonts w:cstheme="minorHAnsi"/>
        </w:rPr>
        <w:t xml:space="preserve"> the </w:t>
      </w:r>
      <w:r w:rsidR="00BE625A" w:rsidRPr="00FA7EB5">
        <w:rPr>
          <w:rFonts w:cstheme="minorHAnsi"/>
        </w:rPr>
        <w:t xml:space="preserve">extent to which gender issues are explicitly addressed in the </w:t>
      </w:r>
      <w:r w:rsidRPr="00FA7EB5">
        <w:rPr>
          <w:rFonts w:cstheme="minorHAnsi"/>
        </w:rPr>
        <w:t>project</w:t>
      </w:r>
      <w:r w:rsidR="00BE625A" w:rsidRPr="00FA7EB5">
        <w:rPr>
          <w:rFonts w:cstheme="minorHAnsi"/>
        </w:rPr>
        <w:t xml:space="preserve"> results, interventions </w:t>
      </w:r>
      <w:r w:rsidRPr="00FA7EB5">
        <w:rPr>
          <w:rFonts w:cstheme="minorHAnsi"/>
        </w:rPr>
        <w:t xml:space="preserve">and their corresponding </w:t>
      </w:r>
      <w:r w:rsidR="00BE625A" w:rsidRPr="00FA7EB5">
        <w:rPr>
          <w:rFonts w:cstheme="minorHAnsi"/>
        </w:rPr>
        <w:t>implementation strategies.</w:t>
      </w:r>
      <w:r w:rsidR="00DA626B" w:rsidRPr="00FA7EB5">
        <w:rPr>
          <w:rFonts w:cstheme="minorHAnsi"/>
        </w:rPr>
        <w:t xml:space="preserve"> </w:t>
      </w:r>
    </w:p>
    <w:p w14:paraId="588017C6" w14:textId="77777777" w:rsidR="0016293D" w:rsidRPr="00FA7EB5" w:rsidRDefault="00D038CA" w:rsidP="008140C2">
      <w:pPr>
        <w:pStyle w:val="ListParagraph"/>
        <w:numPr>
          <w:ilvl w:val="0"/>
          <w:numId w:val="6"/>
        </w:numPr>
        <w:spacing w:line="240" w:lineRule="auto"/>
        <w:rPr>
          <w:rFonts w:asciiTheme="minorHAnsi" w:hAnsiTheme="minorHAnsi" w:cstheme="minorHAnsi"/>
          <w:sz w:val="22"/>
          <w:szCs w:val="22"/>
        </w:rPr>
      </w:pPr>
      <w:r w:rsidRPr="00FA7EB5">
        <w:rPr>
          <w:rFonts w:cstheme="minorHAnsi"/>
          <w:sz w:val="22"/>
          <w:szCs w:val="22"/>
        </w:rPr>
        <w:t xml:space="preserve">National </w:t>
      </w:r>
      <w:r w:rsidR="00BE625A" w:rsidRPr="00FA7EB5">
        <w:rPr>
          <w:rFonts w:cstheme="minorHAnsi"/>
          <w:sz w:val="22"/>
          <w:szCs w:val="22"/>
        </w:rPr>
        <w:t xml:space="preserve">level documents national statistics relevant to the study including the National Gender policy, </w:t>
      </w:r>
      <w:r w:rsidRPr="00FA7EB5">
        <w:rPr>
          <w:rFonts w:cstheme="minorHAnsi"/>
          <w:sz w:val="22"/>
          <w:szCs w:val="22"/>
        </w:rPr>
        <w:t>the National Development Plan III; the National Youth Policy,</w:t>
      </w:r>
      <w:r w:rsidR="00BE625A" w:rsidRPr="00FA7EB5">
        <w:rPr>
          <w:rFonts w:cstheme="minorHAnsi"/>
          <w:sz w:val="22"/>
          <w:szCs w:val="22"/>
        </w:rPr>
        <w:t xml:space="preserve"> National H</w:t>
      </w:r>
      <w:r w:rsidR="00DA626B" w:rsidRPr="00FA7EB5">
        <w:rPr>
          <w:rFonts w:cstheme="minorHAnsi"/>
          <w:sz w:val="22"/>
          <w:szCs w:val="22"/>
        </w:rPr>
        <w:t xml:space="preserve">ousehold Survey 2020, National Statistical Abstract 2020, National Education Statistical Survey, Education Monograph, and gender issues in </w:t>
      </w:r>
      <w:r w:rsidR="00DA626B" w:rsidRPr="00FA7EB5">
        <w:rPr>
          <w:rFonts w:cstheme="minorHAnsi"/>
          <w:sz w:val="22"/>
          <w:szCs w:val="22"/>
        </w:rPr>
        <w:lastRenderedPageBreak/>
        <w:t xml:space="preserve">Uganda among others. </w:t>
      </w:r>
      <w:r w:rsidR="00375B7A" w:rsidRPr="00FA7EB5">
        <w:rPr>
          <w:rFonts w:cstheme="minorHAnsi"/>
          <w:sz w:val="22"/>
          <w:szCs w:val="22"/>
        </w:rPr>
        <w:t>These provided information on the context including n</w:t>
      </w:r>
      <w:r w:rsidR="0016293D" w:rsidRPr="00FA7EB5">
        <w:rPr>
          <w:sz w:val="22"/>
          <w:szCs w:val="22"/>
        </w:rPr>
        <w:t xml:space="preserve">ational policy directions on gender and commitments to ensuring gender equality and women empowerment. </w:t>
      </w:r>
      <w:r w:rsidR="0016293D" w:rsidRPr="00FA7EB5">
        <w:rPr>
          <w:rFonts w:cstheme="minorHAnsi"/>
          <w:sz w:val="22"/>
          <w:szCs w:val="22"/>
        </w:rPr>
        <w:t>Data on current statistics on the situation of women and girls, compared to men and boys including: -</w:t>
      </w:r>
      <w:r w:rsidR="0016293D" w:rsidRPr="00FA7EB5">
        <w:rPr>
          <w:rFonts w:asciiTheme="minorHAnsi" w:hAnsiTheme="minorHAnsi" w:cstheme="minorHAnsi"/>
          <w:sz w:val="22"/>
          <w:szCs w:val="22"/>
        </w:rPr>
        <w:t>population sex ratio, per capita incomes, Gender Development Index, basic literacy levels, enrollment in schools, education attainment, proportion of men and women employed in agriculture, disparities in access to, control and ownership of productive resources, access to production inputs and services, productivity, control of outputs and incomes from their efforts among others. Also secondary data on barriers to achieving gender equality.</w:t>
      </w:r>
      <w:r w:rsidR="00375B7A" w:rsidRPr="00FA7EB5">
        <w:rPr>
          <w:rFonts w:asciiTheme="minorHAnsi" w:hAnsiTheme="minorHAnsi" w:cstheme="minorHAnsi"/>
          <w:sz w:val="22"/>
          <w:szCs w:val="22"/>
        </w:rPr>
        <w:t xml:space="preserve"> Secondary data sources also provided i</w:t>
      </w:r>
      <w:r w:rsidR="0016293D" w:rsidRPr="00FA7EB5">
        <w:rPr>
          <w:rFonts w:cstheme="minorHAnsi"/>
          <w:sz w:val="22"/>
          <w:szCs w:val="22"/>
        </w:rPr>
        <w:t xml:space="preserve">nformation on </w:t>
      </w:r>
      <w:r w:rsidR="00375B7A" w:rsidRPr="00FA7EB5">
        <w:rPr>
          <w:rFonts w:cstheme="minorHAnsi"/>
          <w:sz w:val="22"/>
          <w:szCs w:val="22"/>
        </w:rPr>
        <w:t xml:space="preserve">the </w:t>
      </w:r>
      <w:r w:rsidR="0016293D" w:rsidRPr="00FA7EB5">
        <w:rPr>
          <w:rFonts w:cstheme="minorHAnsi"/>
          <w:sz w:val="22"/>
          <w:szCs w:val="22"/>
        </w:rPr>
        <w:t>actors active in gender equality (other donors, government institutions and women’s rights/gender organizations in the project area.</w:t>
      </w:r>
    </w:p>
    <w:p w14:paraId="451CFEBD" w14:textId="77777777" w:rsidR="00D038CA" w:rsidRPr="00375B7A" w:rsidRDefault="00D038CA" w:rsidP="008140C2">
      <w:pPr>
        <w:spacing w:after="0" w:line="240" w:lineRule="auto"/>
        <w:ind w:left="360"/>
        <w:jc w:val="both"/>
      </w:pPr>
    </w:p>
    <w:p w14:paraId="04658383" w14:textId="77777777" w:rsidR="001A7288" w:rsidRPr="00375B7A" w:rsidRDefault="008140C2" w:rsidP="008140C2">
      <w:pPr>
        <w:pStyle w:val="Heading2"/>
        <w:spacing w:before="0" w:line="240" w:lineRule="auto"/>
        <w:rPr>
          <w:rFonts w:asciiTheme="minorHAnsi" w:hAnsiTheme="minorHAnsi"/>
          <w:b/>
          <w:sz w:val="22"/>
          <w:szCs w:val="22"/>
        </w:rPr>
      </w:pPr>
      <w:bookmarkStart w:id="16" w:name="_Toc90018976"/>
      <w:r>
        <w:rPr>
          <w:rFonts w:asciiTheme="minorHAnsi" w:hAnsiTheme="minorHAnsi"/>
          <w:b/>
          <w:sz w:val="22"/>
          <w:szCs w:val="22"/>
        </w:rPr>
        <w:t>2.3</w:t>
      </w:r>
      <w:r w:rsidR="001A7288" w:rsidRPr="00375B7A">
        <w:rPr>
          <w:rFonts w:asciiTheme="minorHAnsi" w:hAnsiTheme="minorHAnsi"/>
          <w:b/>
          <w:sz w:val="22"/>
          <w:szCs w:val="22"/>
        </w:rPr>
        <w:tab/>
      </w:r>
      <w:r w:rsidR="00772100" w:rsidRPr="00375B7A">
        <w:rPr>
          <w:rFonts w:asciiTheme="minorHAnsi" w:hAnsiTheme="minorHAnsi"/>
          <w:b/>
          <w:sz w:val="22"/>
          <w:szCs w:val="22"/>
        </w:rPr>
        <w:t>Data analysis</w:t>
      </w:r>
      <w:bookmarkEnd w:id="16"/>
    </w:p>
    <w:p w14:paraId="4572ECD1" w14:textId="77777777" w:rsidR="00772100" w:rsidRPr="00FA7EB5" w:rsidRDefault="00772100" w:rsidP="008140C2">
      <w:pPr>
        <w:spacing w:after="0" w:line="240" w:lineRule="auto"/>
        <w:jc w:val="both"/>
        <w:rPr>
          <w:rFonts w:eastAsia="Times New Roman" w:cstheme="minorHAnsi"/>
        </w:rPr>
      </w:pPr>
      <w:r w:rsidRPr="00FA7EB5">
        <w:t>Both qualitative and quantitative methods w</w:t>
      </w:r>
      <w:r w:rsidR="0030641F" w:rsidRPr="00FA7EB5">
        <w:t xml:space="preserve">ere </w:t>
      </w:r>
      <w:r w:rsidRPr="00FA7EB5">
        <w:t xml:space="preserve">used in data analysis. Qualitative data obtained from the focused group discussions, key informant interviews, literature review and the </w:t>
      </w:r>
      <w:r w:rsidR="0030641F" w:rsidRPr="00FA7EB5">
        <w:t>parents and pupil</w:t>
      </w:r>
      <w:r w:rsidRPr="00FA7EB5">
        <w:t xml:space="preserve"> questionnaire</w:t>
      </w:r>
      <w:r w:rsidR="0030641F" w:rsidRPr="00FA7EB5">
        <w:t>s</w:t>
      </w:r>
      <w:r w:rsidRPr="00FA7EB5">
        <w:t xml:space="preserve"> w</w:t>
      </w:r>
      <w:r w:rsidR="0030641F" w:rsidRPr="00FA7EB5">
        <w:t xml:space="preserve">ere </w:t>
      </w:r>
      <w:r w:rsidRPr="00FA7EB5">
        <w:t xml:space="preserve">subjected to </w:t>
      </w:r>
      <w:r w:rsidRPr="00FA7EB5">
        <w:rPr>
          <w:rFonts w:eastAsia="Times New Roman" w:cstheme="minorHAnsi"/>
          <w:b/>
          <w:i/>
        </w:rPr>
        <w:t>thematic analysis</w:t>
      </w:r>
      <w:r w:rsidRPr="00FA7EB5">
        <w:t xml:space="preserve"> of the salient issues. </w:t>
      </w:r>
      <w:r w:rsidRPr="00FA7EB5">
        <w:rPr>
          <w:rFonts w:eastAsia="Times New Roman" w:cstheme="minorHAnsi"/>
        </w:rPr>
        <w:t>This involve</w:t>
      </w:r>
      <w:r w:rsidR="0030641F" w:rsidRPr="00FA7EB5">
        <w:rPr>
          <w:rFonts w:eastAsia="Times New Roman" w:cstheme="minorHAnsi"/>
        </w:rPr>
        <w:t>d</w:t>
      </w:r>
      <w:r w:rsidRPr="00FA7EB5">
        <w:rPr>
          <w:rFonts w:eastAsia="Times New Roman" w:cstheme="minorHAnsi"/>
        </w:rPr>
        <w:t xml:space="preserve"> going through all interview transcripts with a view of identifying analytic patterns or themes that could aid interpretation. This will be followed by listing down all significant statements and subsequent filtering for non-repetitive and non-overlapping meanings. This information will provide the explanatory notes for the quantitative information.</w:t>
      </w:r>
    </w:p>
    <w:p w14:paraId="64F3D88D" w14:textId="77777777" w:rsidR="00772100" w:rsidRPr="00FA7EB5" w:rsidRDefault="00772100" w:rsidP="008140C2">
      <w:pPr>
        <w:spacing w:after="0" w:line="240" w:lineRule="auto"/>
        <w:rPr>
          <w:rFonts w:eastAsia="Times New Roman" w:cstheme="minorHAnsi"/>
        </w:rPr>
      </w:pPr>
    </w:p>
    <w:p w14:paraId="79C79620" w14:textId="77777777" w:rsidR="006F7BF1" w:rsidRPr="00FA7EB5" w:rsidRDefault="006F7BF1" w:rsidP="008140C2">
      <w:pPr>
        <w:spacing w:after="0" w:line="240" w:lineRule="auto"/>
        <w:jc w:val="both"/>
        <w:rPr>
          <w:rFonts w:cs="Arial"/>
          <w:color w:val="000000"/>
        </w:rPr>
      </w:pPr>
      <w:r w:rsidRPr="00FA7EB5">
        <w:rPr>
          <w:rFonts w:cs="Arial"/>
          <w:color w:val="000000"/>
        </w:rPr>
        <w:t>Gender Dimensions Framework w</w:t>
      </w:r>
      <w:r w:rsidR="0030641F" w:rsidRPr="00FA7EB5">
        <w:rPr>
          <w:rFonts w:cs="Arial"/>
          <w:color w:val="000000"/>
        </w:rPr>
        <w:t>as</w:t>
      </w:r>
      <w:r w:rsidRPr="00FA7EB5">
        <w:rPr>
          <w:rFonts w:cs="Arial"/>
          <w:color w:val="000000"/>
        </w:rPr>
        <w:t xml:space="preserve"> used as the analytical scheme for understanding differences between men and women (adult and youth) if any in access to productive resources and services; and the gender division of labour in agricultural production and marketing. The analysis also help</w:t>
      </w:r>
      <w:r w:rsidR="0030641F" w:rsidRPr="00FA7EB5">
        <w:rPr>
          <w:rFonts w:cs="Arial"/>
          <w:color w:val="000000"/>
        </w:rPr>
        <w:t>ed in</w:t>
      </w:r>
      <w:r w:rsidRPr="00FA7EB5">
        <w:rPr>
          <w:rFonts w:cs="Arial"/>
          <w:color w:val="000000"/>
        </w:rPr>
        <w:t xml:space="preserve"> understanding the beliefs and perceptions, that define the appropriate or acceptable roles and behaviors for women and men, girls and boys and how these norms affect the type of activities, and opportunities for girls, boys, men and women (adult and youth).</w:t>
      </w:r>
    </w:p>
    <w:p w14:paraId="78D741F5" w14:textId="77777777" w:rsidR="00FA7EB5" w:rsidRDefault="00FA7EB5" w:rsidP="008140C2">
      <w:pPr>
        <w:spacing w:after="0" w:line="240" w:lineRule="auto"/>
        <w:jc w:val="both"/>
        <w:rPr>
          <w:rFonts w:cs="Arial"/>
          <w:color w:val="000000"/>
        </w:rPr>
      </w:pPr>
    </w:p>
    <w:p w14:paraId="750A496A" w14:textId="77777777" w:rsidR="0040745D" w:rsidRDefault="00772100" w:rsidP="008140C2">
      <w:pPr>
        <w:spacing w:after="0" w:line="240" w:lineRule="auto"/>
        <w:jc w:val="both"/>
        <w:rPr>
          <w:rFonts w:cs="Arial"/>
        </w:rPr>
      </w:pPr>
      <w:r w:rsidRPr="00FA7EB5">
        <w:rPr>
          <w:rFonts w:cs="Arial"/>
          <w:color w:val="000000"/>
        </w:rPr>
        <w:t xml:space="preserve">Quantitative </w:t>
      </w:r>
      <w:r w:rsidR="0030641F" w:rsidRPr="00FA7EB5">
        <w:rPr>
          <w:rFonts w:cs="Arial"/>
          <w:color w:val="000000"/>
        </w:rPr>
        <w:t>data was</w:t>
      </w:r>
      <w:r w:rsidRPr="00FA7EB5">
        <w:rPr>
          <w:rFonts w:cs="Arial"/>
          <w:color w:val="000000"/>
        </w:rPr>
        <w:t xml:space="preserve"> analyzed using Statis</w:t>
      </w:r>
      <w:r w:rsidR="00516A81" w:rsidRPr="00FA7EB5">
        <w:rPr>
          <w:rFonts w:cs="Arial"/>
          <w:color w:val="000000"/>
        </w:rPr>
        <w:t>ti</w:t>
      </w:r>
      <w:r w:rsidRPr="00FA7EB5">
        <w:rPr>
          <w:rFonts w:cs="Arial"/>
          <w:color w:val="000000"/>
        </w:rPr>
        <w:t xml:space="preserve">cal Package for Social Scientists (SPSS) version 16. Simple descriptive statistics (percentages and means) </w:t>
      </w:r>
      <w:r w:rsidR="0030641F" w:rsidRPr="00FA7EB5">
        <w:rPr>
          <w:rFonts w:cs="Arial"/>
          <w:color w:val="000000"/>
        </w:rPr>
        <w:t>were</w:t>
      </w:r>
      <w:r w:rsidRPr="00FA7EB5">
        <w:rPr>
          <w:rFonts w:cs="Arial"/>
          <w:color w:val="000000"/>
        </w:rPr>
        <w:t xml:space="preserve"> used to analyse the quantitative </w:t>
      </w:r>
      <w:r w:rsidR="006F5982" w:rsidRPr="00FA7EB5">
        <w:rPr>
          <w:rFonts w:cs="Arial"/>
          <w:color w:val="000000"/>
        </w:rPr>
        <w:t>the data.</w:t>
      </w:r>
      <w:r w:rsidRPr="00FA7EB5">
        <w:rPr>
          <w:rFonts w:cs="Arial"/>
          <w:color w:val="000000"/>
        </w:rPr>
        <w:t xml:space="preserve"> Multi-response analysis </w:t>
      </w:r>
      <w:r w:rsidR="0030641F" w:rsidRPr="00FA7EB5">
        <w:rPr>
          <w:rFonts w:cs="Arial"/>
          <w:color w:val="000000"/>
        </w:rPr>
        <w:t>was</w:t>
      </w:r>
      <w:r w:rsidRPr="00FA7EB5">
        <w:rPr>
          <w:rFonts w:cs="Arial"/>
          <w:color w:val="000000"/>
        </w:rPr>
        <w:t xml:space="preserve"> conducted on </w:t>
      </w:r>
      <w:r w:rsidR="006F5982" w:rsidRPr="00FA7EB5">
        <w:rPr>
          <w:rFonts w:cs="Arial"/>
          <w:color w:val="000000"/>
        </w:rPr>
        <w:t>activities engaged in by women and men, challenges to increased participation in economic activities, increasing productivity and incomes</w:t>
      </w:r>
      <w:r w:rsidR="0030641F" w:rsidRPr="00FA7EB5">
        <w:rPr>
          <w:rFonts w:cs="Arial"/>
          <w:color w:val="000000"/>
        </w:rPr>
        <w:t>. T</w:t>
      </w:r>
      <w:r w:rsidRPr="00FA7EB5">
        <w:rPr>
          <w:rFonts w:cs="Arial"/>
          <w:color w:val="000000"/>
        </w:rPr>
        <w:t xml:space="preserve">abulations </w:t>
      </w:r>
      <w:r w:rsidR="0030641F" w:rsidRPr="00FA7EB5">
        <w:rPr>
          <w:rFonts w:cs="Arial"/>
          <w:color w:val="000000"/>
        </w:rPr>
        <w:t xml:space="preserve">and graphs were </w:t>
      </w:r>
      <w:r w:rsidRPr="00FA7EB5">
        <w:rPr>
          <w:rFonts w:cs="Arial"/>
          <w:color w:val="000000"/>
        </w:rPr>
        <w:t xml:space="preserve">used in presenting the findings. </w:t>
      </w:r>
      <w:r w:rsidRPr="00FA7EB5">
        <w:rPr>
          <w:rFonts w:cs="Arial"/>
        </w:rPr>
        <w:t xml:space="preserve">Findings from qualitative techniques </w:t>
      </w:r>
      <w:r w:rsidR="0030641F" w:rsidRPr="00FA7EB5">
        <w:rPr>
          <w:rFonts w:cs="Arial"/>
        </w:rPr>
        <w:t>were</w:t>
      </w:r>
      <w:r w:rsidRPr="00FA7EB5">
        <w:rPr>
          <w:rFonts w:cs="Arial"/>
        </w:rPr>
        <w:t xml:space="preserve"> merged with results from quantitative data for triangulation as well as providing interpretation/explanations for the convergence/divergence.</w:t>
      </w:r>
    </w:p>
    <w:p w14:paraId="26AF59A0" w14:textId="77777777" w:rsidR="00FA7EB5" w:rsidRPr="00FA7EB5" w:rsidRDefault="00FA7EB5" w:rsidP="008140C2">
      <w:pPr>
        <w:spacing w:after="0" w:line="240" w:lineRule="auto"/>
        <w:jc w:val="both"/>
      </w:pPr>
    </w:p>
    <w:p w14:paraId="300E1B2E" w14:textId="77777777" w:rsidR="00FA7EB5" w:rsidRPr="00FA7EB5" w:rsidRDefault="00FA5CCD" w:rsidP="008140C2">
      <w:pPr>
        <w:pStyle w:val="Heading1"/>
        <w:spacing w:before="0" w:line="240" w:lineRule="auto"/>
        <w:rPr>
          <w:rFonts w:asciiTheme="minorHAnsi" w:eastAsia="Times New Roman" w:hAnsiTheme="minorHAnsi"/>
          <w:sz w:val="24"/>
          <w:szCs w:val="24"/>
        </w:rPr>
      </w:pPr>
      <w:bookmarkStart w:id="17" w:name="_Toc90018977"/>
      <w:r>
        <w:rPr>
          <w:rFonts w:asciiTheme="minorHAnsi" w:eastAsia="Times New Roman" w:hAnsiTheme="minorHAnsi"/>
          <w:sz w:val="24"/>
          <w:szCs w:val="24"/>
        </w:rPr>
        <w:t>3</w:t>
      </w:r>
      <w:r>
        <w:rPr>
          <w:rFonts w:asciiTheme="minorHAnsi" w:eastAsia="Times New Roman" w:hAnsiTheme="minorHAnsi"/>
          <w:sz w:val="24"/>
          <w:szCs w:val="24"/>
        </w:rPr>
        <w:tab/>
      </w:r>
      <w:r w:rsidR="00FA7EB5" w:rsidRPr="00FA7EB5">
        <w:rPr>
          <w:rFonts w:asciiTheme="minorHAnsi" w:eastAsia="Times New Roman" w:hAnsiTheme="minorHAnsi"/>
          <w:sz w:val="24"/>
          <w:szCs w:val="24"/>
        </w:rPr>
        <w:t>Gender</w:t>
      </w:r>
      <w:r w:rsidR="00FA7EB5">
        <w:rPr>
          <w:rFonts w:asciiTheme="minorHAnsi" w:eastAsia="Times New Roman" w:hAnsiTheme="minorHAnsi"/>
          <w:sz w:val="24"/>
          <w:szCs w:val="24"/>
        </w:rPr>
        <w:t xml:space="preserve"> </w:t>
      </w:r>
      <w:r w:rsidR="0057530B">
        <w:rPr>
          <w:rFonts w:asciiTheme="minorHAnsi" w:eastAsia="Times New Roman" w:hAnsiTheme="minorHAnsi"/>
          <w:sz w:val="24"/>
          <w:szCs w:val="24"/>
        </w:rPr>
        <w:t xml:space="preserve">Situation </w:t>
      </w:r>
      <w:r w:rsidR="00FA7EB5" w:rsidRPr="00FA7EB5">
        <w:rPr>
          <w:rFonts w:asciiTheme="minorHAnsi" w:eastAsia="Times New Roman" w:hAnsiTheme="minorHAnsi"/>
          <w:sz w:val="24"/>
          <w:szCs w:val="24"/>
        </w:rPr>
        <w:t>in AFIRD</w:t>
      </w:r>
      <w:r w:rsidR="0057530B">
        <w:rPr>
          <w:rFonts w:asciiTheme="minorHAnsi" w:eastAsia="Times New Roman" w:hAnsiTheme="minorHAnsi"/>
          <w:sz w:val="24"/>
          <w:szCs w:val="24"/>
        </w:rPr>
        <w:t xml:space="preserve"> as an Institution</w:t>
      </w:r>
      <w:bookmarkEnd w:id="17"/>
    </w:p>
    <w:p w14:paraId="28357533" w14:textId="77777777" w:rsidR="000D7F6B" w:rsidRPr="00FA7EB5" w:rsidRDefault="00AB66AC" w:rsidP="008140C2">
      <w:pPr>
        <w:autoSpaceDE w:val="0"/>
        <w:autoSpaceDN w:val="0"/>
        <w:adjustRightInd w:val="0"/>
        <w:spacing w:after="0" w:line="240" w:lineRule="auto"/>
        <w:jc w:val="both"/>
        <w:rPr>
          <w:rFonts w:cstheme="minorHAnsi"/>
        </w:rPr>
      </w:pPr>
      <w:r w:rsidRPr="00FA7EB5">
        <w:t xml:space="preserve">The issues presented in the following sub-sections are findings synthesized from review of AFIRD literature, staff responses to a questionnaire </w:t>
      </w:r>
      <w:r w:rsidRPr="00FA7EB5">
        <w:rPr>
          <w:color w:val="000000"/>
        </w:rPr>
        <w:t>(A</w:t>
      </w:r>
      <w:r w:rsidR="00FA7EB5" w:rsidRPr="00FA7EB5">
        <w:rPr>
          <w:color w:val="000000"/>
        </w:rPr>
        <w:t>nnex</w:t>
      </w:r>
      <w:r w:rsidRPr="00FA7EB5">
        <w:rPr>
          <w:color w:val="000000"/>
        </w:rPr>
        <w:t xml:space="preserve"> 1) and key informant interviews</w:t>
      </w:r>
      <w:r w:rsidR="00FA7EB5" w:rsidRPr="00FA7EB5">
        <w:rPr>
          <w:color w:val="000000"/>
        </w:rPr>
        <w:t xml:space="preserve"> with selected AFIRD staff</w:t>
      </w:r>
      <w:r w:rsidRPr="00FA7EB5">
        <w:rPr>
          <w:color w:val="000000"/>
        </w:rPr>
        <w:t>.</w:t>
      </w:r>
      <w:r w:rsidR="0095483E">
        <w:rPr>
          <w:color w:val="000000"/>
        </w:rPr>
        <w:t xml:space="preserve"> In the self</w:t>
      </w:r>
      <w:r w:rsidR="000A2A44">
        <w:rPr>
          <w:color w:val="000000"/>
        </w:rPr>
        <w:t>-</w:t>
      </w:r>
      <w:r w:rsidR="0095483E">
        <w:rPr>
          <w:color w:val="000000"/>
        </w:rPr>
        <w:t xml:space="preserve"> administered survey</w:t>
      </w:r>
      <w:r w:rsidR="000A2A44">
        <w:rPr>
          <w:color w:val="000000"/>
        </w:rPr>
        <w:t xml:space="preserve"> staff were asked to rate various aspects depending on the extent to which they regarded it to be done or exist in AFIRD, where 1=Not at all, 2= a limited extent, 3= Moderate extent, 4= significant extent and 5-Full. Due to the small number of staff in the organization, weighted averages were used to ascertain where the responses fall. The proportion of staff who assigned each score were multiplied by the weight for that score, the weighted averages were summed up to get the organization wide score for that aspect.</w:t>
      </w:r>
    </w:p>
    <w:p w14:paraId="25DDF5ED" w14:textId="77777777" w:rsidR="00AB66AC" w:rsidRPr="00FA7EB5" w:rsidRDefault="00AB66AC" w:rsidP="008140C2">
      <w:pPr>
        <w:autoSpaceDE w:val="0"/>
        <w:autoSpaceDN w:val="0"/>
        <w:adjustRightInd w:val="0"/>
        <w:spacing w:after="0" w:line="240" w:lineRule="auto"/>
        <w:jc w:val="both"/>
        <w:rPr>
          <w:rFonts w:cstheme="minorHAnsi"/>
        </w:rPr>
      </w:pPr>
    </w:p>
    <w:p w14:paraId="4F305B1D" w14:textId="77777777" w:rsidR="003C5010" w:rsidRPr="00FA7EB5" w:rsidRDefault="003C5010" w:rsidP="008140C2">
      <w:pPr>
        <w:spacing w:after="0" w:line="240" w:lineRule="auto"/>
        <w:jc w:val="both"/>
      </w:pPr>
      <w:r w:rsidRPr="00FA7EB5">
        <w:t xml:space="preserve">AFIRD’s capacity to promote gender equality and women empowerment through its operations was assessed using the Gender Integration Framework (GIF) based on InterAction’s gender audit approach. The GIF guides organizations in how to mainstream gender throughout their operations and programs </w:t>
      </w:r>
      <w:r w:rsidR="0095483E">
        <w:t>focusing</w:t>
      </w:r>
      <w:r w:rsidRPr="00FA7EB5">
        <w:t xml:space="preserve"> on two aspects of concern: programming and organizational issues. In this analysis programming covered program planning, design and implementation, technical expertise, monitoring and evaluation, partner organizations while organizational issues covered </w:t>
      </w:r>
      <w:r w:rsidR="0095483E">
        <w:t>political will</w:t>
      </w:r>
      <w:r w:rsidRPr="00FA7EB5">
        <w:t xml:space="preserve">, </w:t>
      </w:r>
      <w:r w:rsidR="0095483E" w:rsidRPr="00FA7EB5">
        <w:t xml:space="preserve">financial resources, </w:t>
      </w:r>
      <w:r w:rsidRPr="00FA7EB5">
        <w:t>human resources, and organizational culture. These focus areas allow for development of composite scores in different areas.</w:t>
      </w:r>
    </w:p>
    <w:p w14:paraId="0D245575" w14:textId="77777777" w:rsidR="00AB66AC" w:rsidRDefault="00AB66AC" w:rsidP="008140C2">
      <w:pPr>
        <w:autoSpaceDE w:val="0"/>
        <w:autoSpaceDN w:val="0"/>
        <w:adjustRightInd w:val="0"/>
        <w:spacing w:after="0" w:line="240" w:lineRule="auto"/>
        <w:jc w:val="both"/>
        <w:rPr>
          <w:rFonts w:cstheme="minorHAnsi"/>
        </w:rPr>
      </w:pPr>
    </w:p>
    <w:p w14:paraId="45EF2EE3" w14:textId="77777777" w:rsidR="00015380" w:rsidRPr="005462CE" w:rsidRDefault="0095483E" w:rsidP="008140C2">
      <w:pPr>
        <w:pStyle w:val="Heading2"/>
        <w:spacing w:before="0" w:line="240" w:lineRule="auto"/>
        <w:rPr>
          <w:rFonts w:ascii="Calibri" w:hAnsi="Calibri"/>
          <w:b/>
          <w:sz w:val="24"/>
          <w:szCs w:val="24"/>
        </w:rPr>
      </w:pPr>
      <w:bookmarkStart w:id="18" w:name="_Toc90018978"/>
      <w:r w:rsidRPr="005462CE">
        <w:rPr>
          <w:rFonts w:ascii="Calibri" w:hAnsi="Calibri"/>
          <w:b/>
          <w:sz w:val="24"/>
          <w:szCs w:val="24"/>
        </w:rPr>
        <w:lastRenderedPageBreak/>
        <w:t>3.1</w:t>
      </w:r>
      <w:r w:rsidRPr="005462CE">
        <w:rPr>
          <w:rFonts w:ascii="Calibri" w:hAnsi="Calibri"/>
          <w:b/>
          <w:sz w:val="24"/>
          <w:szCs w:val="24"/>
        </w:rPr>
        <w:tab/>
      </w:r>
      <w:r w:rsidR="00015380" w:rsidRPr="005462CE">
        <w:rPr>
          <w:rFonts w:ascii="Calibri" w:hAnsi="Calibri"/>
          <w:b/>
          <w:sz w:val="24"/>
          <w:szCs w:val="24"/>
        </w:rPr>
        <w:t xml:space="preserve">Commitment to </w:t>
      </w:r>
      <w:r w:rsidRPr="005462CE">
        <w:rPr>
          <w:rFonts w:ascii="Calibri" w:hAnsi="Calibri"/>
          <w:b/>
          <w:sz w:val="24"/>
          <w:szCs w:val="24"/>
        </w:rPr>
        <w:t>Integrating</w:t>
      </w:r>
      <w:r w:rsidR="00015380" w:rsidRPr="005462CE">
        <w:rPr>
          <w:rFonts w:ascii="Calibri" w:hAnsi="Calibri"/>
          <w:b/>
          <w:sz w:val="24"/>
          <w:szCs w:val="24"/>
        </w:rPr>
        <w:t xml:space="preserve"> Gender</w:t>
      </w:r>
      <w:bookmarkEnd w:id="18"/>
    </w:p>
    <w:p w14:paraId="03E69BF3" w14:textId="77777777" w:rsidR="0095483E" w:rsidRDefault="00015380" w:rsidP="008140C2">
      <w:pPr>
        <w:spacing w:after="0" w:line="240" w:lineRule="auto"/>
        <w:jc w:val="both"/>
      </w:pPr>
      <w:r w:rsidRPr="00015380">
        <w:t>Actions of the top leadership to promote gender equality and women empowerment</w:t>
      </w:r>
      <w:r>
        <w:t xml:space="preserve"> (GEWE)</w:t>
      </w:r>
      <w:r w:rsidRPr="00015380">
        <w:t xml:space="preserve"> and presence of clear policies were used as proxy measures for political will to transform an organization into a gender- responsive one. Political will becomes evident when top-level leadership publically support gender integration, effectively communicate the organization’s commitment to gender equity, commit staff time and financial resources, and institute needed policies and procedures</w:t>
      </w:r>
      <w:r w:rsidRPr="0095483E">
        <w:rPr>
          <w:rStyle w:val="FootnoteReference"/>
        </w:rPr>
        <w:footnoteReference w:id="10"/>
      </w:r>
      <w:r w:rsidRPr="0095483E">
        <w:t xml:space="preserve">.  </w:t>
      </w:r>
    </w:p>
    <w:p w14:paraId="40F978D1" w14:textId="77777777" w:rsidR="0095483E" w:rsidRDefault="0095483E" w:rsidP="008140C2">
      <w:pPr>
        <w:spacing w:after="0" w:line="240" w:lineRule="auto"/>
        <w:jc w:val="both"/>
      </w:pPr>
    </w:p>
    <w:p w14:paraId="3D9CC4F7" w14:textId="77777777" w:rsidR="008140C2" w:rsidRDefault="00015380" w:rsidP="008140C2">
      <w:pPr>
        <w:spacing w:after="0" w:line="240" w:lineRule="auto"/>
        <w:jc w:val="both"/>
      </w:pPr>
      <w:r w:rsidRPr="0095483E">
        <w:t>AFIRD staff were asked to rate extent to which AFIRD management is committed to mainstreaming gender, depending on whether they regarded it to be fully committed, committed to a significant extent, to a moderate extent, to a limited extent or not committed at all.  T</w:t>
      </w:r>
      <w:r w:rsidR="000A2A44">
        <w:t>he average rating was put at 3.14</w:t>
      </w:r>
      <w:r w:rsidRPr="0095483E">
        <w:t xml:space="preserve"> suggesting commitment to a </w:t>
      </w:r>
      <w:r w:rsidR="000A2A44">
        <w:t>moderate</w:t>
      </w:r>
      <w:r w:rsidRPr="0095483E">
        <w:t xml:space="preserve"> extent</w:t>
      </w:r>
      <w:r w:rsidR="000A2A44">
        <w:t xml:space="preserve"> (Table 3.1</w:t>
      </w:r>
      <w:r w:rsidRPr="0095483E">
        <w:t xml:space="preserve">). </w:t>
      </w:r>
      <w:r w:rsidR="00802408">
        <w:t>K</w:t>
      </w:r>
      <w:r w:rsidR="00802408" w:rsidRPr="0095483E">
        <w:t>ey informant</w:t>
      </w:r>
      <w:r w:rsidR="00802408">
        <w:t>s</w:t>
      </w:r>
      <w:r w:rsidR="00802408" w:rsidRPr="0095483E">
        <w:t xml:space="preserve"> </w:t>
      </w:r>
      <w:r w:rsidR="00802408">
        <w:t xml:space="preserve">noted that </w:t>
      </w:r>
      <w:r w:rsidR="00802408" w:rsidRPr="0095483E">
        <w:t xml:space="preserve">the commitment is most clearly shown by the </w:t>
      </w:r>
      <w:r w:rsidR="00802408">
        <w:t>Executive Director</w:t>
      </w:r>
      <w:r w:rsidR="00802408" w:rsidRPr="0095483E">
        <w:t xml:space="preserve">, highlighting a need to strengthen commitment to </w:t>
      </w:r>
      <w:r w:rsidR="00802408">
        <w:t xml:space="preserve">GEWE </w:t>
      </w:r>
      <w:r w:rsidR="00802408" w:rsidRPr="0095483E">
        <w:t xml:space="preserve">among other </w:t>
      </w:r>
      <w:r w:rsidR="00802408">
        <w:t>AFIRD top l</w:t>
      </w:r>
      <w:r w:rsidR="00802408" w:rsidRPr="0095483E">
        <w:t xml:space="preserve">eadership </w:t>
      </w:r>
      <w:r w:rsidR="00802408">
        <w:t>members</w:t>
      </w:r>
      <w:r w:rsidR="00802408" w:rsidRPr="0095483E">
        <w:t xml:space="preserve">.  </w:t>
      </w:r>
    </w:p>
    <w:p w14:paraId="423D05CE" w14:textId="77777777" w:rsidR="006822E4" w:rsidRPr="0095483E" w:rsidRDefault="00802408" w:rsidP="008140C2">
      <w:pPr>
        <w:spacing w:after="0" w:line="240" w:lineRule="auto"/>
        <w:jc w:val="both"/>
      </w:pPr>
      <w:r w:rsidRPr="0095483E">
        <w:t xml:space="preserve"> </w:t>
      </w:r>
    </w:p>
    <w:p w14:paraId="3A149404" w14:textId="77777777" w:rsidR="00015380" w:rsidRPr="0082310D" w:rsidRDefault="00012242" w:rsidP="008140C2">
      <w:pPr>
        <w:spacing w:after="0" w:line="240" w:lineRule="auto"/>
        <w:rPr>
          <w:b/>
        </w:rPr>
      </w:pPr>
      <w:r>
        <w:rPr>
          <w:b/>
        </w:rPr>
        <w:t>Table 3</w:t>
      </w:r>
      <w:r w:rsidR="00015380" w:rsidRPr="0082310D">
        <w:rPr>
          <w:b/>
        </w:rPr>
        <w:t xml:space="preserve">.1: Staff rating of </w:t>
      </w:r>
      <w:r w:rsidR="00015380">
        <w:rPr>
          <w:b/>
        </w:rPr>
        <w:t>AFIRD</w:t>
      </w:r>
      <w:r w:rsidR="00015380" w:rsidRPr="0082310D">
        <w:rPr>
          <w:b/>
        </w:rPr>
        <w:t xml:space="preserve">’S commitment to </w:t>
      </w:r>
      <w:r w:rsidR="00015380">
        <w:rPr>
          <w:b/>
        </w:rPr>
        <w:t>ge</w:t>
      </w:r>
      <w:r w:rsidR="000A2A44">
        <w:rPr>
          <w:b/>
        </w:rPr>
        <w:t>nder equality and women empower</w:t>
      </w:r>
      <w:r w:rsidR="00015380">
        <w:rPr>
          <w:b/>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098"/>
      </w:tblGrid>
      <w:tr w:rsidR="00015380" w:rsidRPr="006D707B" w14:paraId="60DD4FF6" w14:textId="77777777" w:rsidTr="00BD06C5">
        <w:trPr>
          <w:trHeight w:val="449"/>
        </w:trPr>
        <w:tc>
          <w:tcPr>
            <w:tcW w:w="0" w:type="auto"/>
          </w:tcPr>
          <w:p w14:paraId="427F31AC" w14:textId="77777777" w:rsidR="00015380" w:rsidRPr="008343B8" w:rsidRDefault="00015380" w:rsidP="008140C2">
            <w:pPr>
              <w:autoSpaceDE w:val="0"/>
              <w:autoSpaceDN w:val="0"/>
              <w:adjustRightInd w:val="0"/>
              <w:spacing w:after="0" w:line="240" w:lineRule="auto"/>
              <w:rPr>
                <w:b/>
                <w:color w:val="000000"/>
                <w:sz w:val="18"/>
                <w:szCs w:val="18"/>
              </w:rPr>
            </w:pPr>
            <w:r w:rsidRPr="008343B8">
              <w:rPr>
                <w:b/>
                <w:color w:val="000000"/>
                <w:sz w:val="18"/>
                <w:szCs w:val="18"/>
              </w:rPr>
              <w:t>Area being rated</w:t>
            </w:r>
            <w:r>
              <w:rPr>
                <w:b/>
                <w:color w:val="000000"/>
                <w:sz w:val="18"/>
                <w:szCs w:val="18"/>
              </w:rPr>
              <w:t xml:space="preserve"> ( </w:t>
            </w:r>
            <w:r w:rsidRPr="0055180C">
              <w:rPr>
                <w:b/>
                <w:color w:val="000000"/>
                <w:sz w:val="18"/>
                <w:szCs w:val="18"/>
              </w:rPr>
              <w:t xml:space="preserve">1 = Not at all, 2 = To a limited extent, 3 = To a moderate extent, 4 = To a significant extent, 5 = Fully </w:t>
            </w:r>
          </w:p>
        </w:tc>
        <w:tc>
          <w:tcPr>
            <w:tcW w:w="0" w:type="auto"/>
          </w:tcPr>
          <w:p w14:paraId="24A1739F" w14:textId="77777777" w:rsidR="00015380" w:rsidRPr="008343B8" w:rsidRDefault="00015380" w:rsidP="008140C2">
            <w:pPr>
              <w:spacing w:after="0" w:line="240" w:lineRule="auto"/>
              <w:contextualSpacing/>
              <w:jc w:val="center"/>
              <w:rPr>
                <w:b/>
                <w:color w:val="000000"/>
                <w:sz w:val="18"/>
                <w:szCs w:val="18"/>
              </w:rPr>
            </w:pPr>
            <w:r w:rsidRPr="008343B8">
              <w:rPr>
                <w:b/>
                <w:color w:val="000000"/>
                <w:sz w:val="18"/>
                <w:szCs w:val="18"/>
              </w:rPr>
              <w:t>Average score</w:t>
            </w:r>
          </w:p>
        </w:tc>
      </w:tr>
      <w:tr w:rsidR="00015380" w:rsidRPr="006D707B" w14:paraId="43C19F75" w14:textId="77777777" w:rsidTr="00B874A7">
        <w:trPr>
          <w:trHeight w:val="275"/>
        </w:trPr>
        <w:tc>
          <w:tcPr>
            <w:tcW w:w="8478" w:type="dxa"/>
          </w:tcPr>
          <w:p w14:paraId="255168DC" w14:textId="77777777" w:rsidR="00015380" w:rsidRPr="008343B8" w:rsidRDefault="00015380" w:rsidP="008140C2">
            <w:pPr>
              <w:spacing w:after="0" w:line="240" w:lineRule="auto"/>
              <w:contextualSpacing/>
              <w:rPr>
                <w:b/>
                <w:i/>
                <w:color w:val="000000"/>
                <w:sz w:val="18"/>
                <w:szCs w:val="18"/>
              </w:rPr>
            </w:pPr>
            <w:r>
              <w:rPr>
                <w:b/>
                <w:i/>
                <w:color w:val="000000"/>
                <w:sz w:val="18"/>
                <w:szCs w:val="18"/>
              </w:rPr>
              <w:t>Commitment</w:t>
            </w:r>
            <w:r w:rsidR="000A2A44">
              <w:rPr>
                <w:b/>
                <w:i/>
                <w:color w:val="000000"/>
                <w:sz w:val="18"/>
                <w:szCs w:val="18"/>
              </w:rPr>
              <w:t xml:space="preserve"> to GEWE</w:t>
            </w:r>
          </w:p>
        </w:tc>
        <w:tc>
          <w:tcPr>
            <w:tcW w:w="1098" w:type="dxa"/>
          </w:tcPr>
          <w:p w14:paraId="3F308741" w14:textId="77777777" w:rsidR="00015380" w:rsidRPr="008343B8" w:rsidRDefault="00015380" w:rsidP="008140C2">
            <w:pPr>
              <w:spacing w:after="0" w:line="240" w:lineRule="auto"/>
              <w:contextualSpacing/>
              <w:jc w:val="center"/>
              <w:rPr>
                <w:color w:val="000000"/>
                <w:sz w:val="18"/>
                <w:szCs w:val="18"/>
              </w:rPr>
            </w:pPr>
          </w:p>
        </w:tc>
      </w:tr>
      <w:tr w:rsidR="00C70F42" w:rsidRPr="006D707B" w14:paraId="418F7FD5" w14:textId="77777777" w:rsidTr="00B874A7">
        <w:trPr>
          <w:trHeight w:val="275"/>
        </w:trPr>
        <w:tc>
          <w:tcPr>
            <w:tcW w:w="8478" w:type="dxa"/>
          </w:tcPr>
          <w:p w14:paraId="760F12FC" w14:textId="77777777" w:rsidR="00C70F42" w:rsidRPr="00C70F42" w:rsidRDefault="00C70F42" w:rsidP="008140C2">
            <w:pPr>
              <w:spacing w:after="0" w:line="240" w:lineRule="auto"/>
              <w:contextualSpacing/>
              <w:rPr>
                <w:sz w:val="18"/>
                <w:szCs w:val="18"/>
              </w:rPr>
            </w:pPr>
            <w:r w:rsidRPr="00C70F42">
              <w:rPr>
                <w:sz w:val="18"/>
                <w:szCs w:val="18"/>
              </w:rPr>
              <w:t>Extent to which AFIRD management is committed to mainstreaming gender</w:t>
            </w:r>
          </w:p>
        </w:tc>
        <w:tc>
          <w:tcPr>
            <w:tcW w:w="1098" w:type="dxa"/>
          </w:tcPr>
          <w:p w14:paraId="3B583253" w14:textId="77777777" w:rsidR="00C70F42" w:rsidRPr="008343B8" w:rsidRDefault="00C70F42" w:rsidP="008140C2">
            <w:pPr>
              <w:spacing w:after="0" w:line="240" w:lineRule="auto"/>
              <w:contextualSpacing/>
              <w:jc w:val="center"/>
              <w:rPr>
                <w:color w:val="000000"/>
                <w:sz w:val="18"/>
                <w:szCs w:val="18"/>
              </w:rPr>
            </w:pPr>
            <w:r>
              <w:rPr>
                <w:color w:val="000000"/>
                <w:sz w:val="18"/>
                <w:szCs w:val="18"/>
              </w:rPr>
              <w:t>3.14</w:t>
            </w:r>
          </w:p>
        </w:tc>
      </w:tr>
      <w:tr w:rsidR="00015380" w:rsidRPr="006D707B" w14:paraId="3C0C6F99" w14:textId="77777777" w:rsidTr="00B874A7">
        <w:trPr>
          <w:trHeight w:val="275"/>
        </w:trPr>
        <w:tc>
          <w:tcPr>
            <w:tcW w:w="8478" w:type="dxa"/>
          </w:tcPr>
          <w:p w14:paraId="3927D483" w14:textId="77777777" w:rsidR="00015380" w:rsidRPr="003E5920" w:rsidRDefault="00015380" w:rsidP="008140C2">
            <w:pPr>
              <w:spacing w:after="0" w:line="240" w:lineRule="auto"/>
              <w:contextualSpacing/>
              <w:rPr>
                <w:sz w:val="18"/>
                <w:szCs w:val="18"/>
              </w:rPr>
            </w:pPr>
            <w:r w:rsidRPr="003E5920">
              <w:rPr>
                <w:sz w:val="18"/>
                <w:szCs w:val="18"/>
              </w:rPr>
              <w:t>Extent to which AFIRD policy documents show commitment and clarity about the goal of gender equality</w:t>
            </w:r>
          </w:p>
        </w:tc>
        <w:tc>
          <w:tcPr>
            <w:tcW w:w="1098" w:type="dxa"/>
          </w:tcPr>
          <w:p w14:paraId="48108007" w14:textId="77777777" w:rsidR="00015380" w:rsidRPr="008343B8" w:rsidRDefault="003E5920" w:rsidP="008140C2">
            <w:pPr>
              <w:spacing w:after="0" w:line="240" w:lineRule="auto"/>
              <w:contextualSpacing/>
              <w:jc w:val="center"/>
              <w:rPr>
                <w:color w:val="000000"/>
                <w:sz w:val="18"/>
                <w:szCs w:val="18"/>
              </w:rPr>
            </w:pPr>
            <w:r>
              <w:rPr>
                <w:color w:val="000000"/>
                <w:sz w:val="18"/>
                <w:szCs w:val="18"/>
              </w:rPr>
              <w:t>2.29</w:t>
            </w:r>
          </w:p>
        </w:tc>
      </w:tr>
      <w:tr w:rsidR="00015380" w:rsidRPr="006D707B" w14:paraId="42D85474" w14:textId="77777777" w:rsidTr="00B874A7">
        <w:trPr>
          <w:trHeight w:val="275"/>
        </w:trPr>
        <w:tc>
          <w:tcPr>
            <w:tcW w:w="8478" w:type="dxa"/>
          </w:tcPr>
          <w:p w14:paraId="44221F5E" w14:textId="77777777" w:rsidR="00015380" w:rsidRPr="003E5920" w:rsidRDefault="00015380" w:rsidP="008140C2">
            <w:pPr>
              <w:spacing w:after="0" w:line="240" w:lineRule="auto"/>
              <w:contextualSpacing/>
              <w:rPr>
                <w:sz w:val="18"/>
                <w:szCs w:val="18"/>
              </w:rPr>
            </w:pPr>
            <w:r w:rsidRPr="003E5920">
              <w:rPr>
                <w:sz w:val="18"/>
                <w:szCs w:val="18"/>
              </w:rPr>
              <w:t xml:space="preserve">Extent to which </w:t>
            </w:r>
            <w:r w:rsidR="003E5920" w:rsidRPr="003E5920">
              <w:rPr>
                <w:sz w:val="18"/>
                <w:szCs w:val="18"/>
              </w:rPr>
              <w:t xml:space="preserve">AFIRD </w:t>
            </w:r>
            <w:r w:rsidRPr="008343B8">
              <w:rPr>
                <w:sz w:val="18"/>
                <w:szCs w:val="18"/>
              </w:rPr>
              <w:t xml:space="preserve">policy documents show commitment and clarity about the goal of </w:t>
            </w:r>
            <w:r w:rsidR="003E5920" w:rsidRPr="003E5920">
              <w:rPr>
                <w:sz w:val="18"/>
                <w:szCs w:val="18"/>
              </w:rPr>
              <w:t>women empowerment</w:t>
            </w:r>
          </w:p>
        </w:tc>
        <w:tc>
          <w:tcPr>
            <w:tcW w:w="1098" w:type="dxa"/>
          </w:tcPr>
          <w:p w14:paraId="6C1A2A5E" w14:textId="77777777" w:rsidR="00015380" w:rsidRPr="008343B8" w:rsidRDefault="003E5920" w:rsidP="008140C2">
            <w:pPr>
              <w:spacing w:after="0" w:line="240" w:lineRule="auto"/>
              <w:contextualSpacing/>
              <w:jc w:val="center"/>
              <w:rPr>
                <w:color w:val="000000"/>
                <w:sz w:val="18"/>
                <w:szCs w:val="18"/>
              </w:rPr>
            </w:pPr>
            <w:r>
              <w:rPr>
                <w:color w:val="000000"/>
                <w:sz w:val="18"/>
                <w:szCs w:val="18"/>
              </w:rPr>
              <w:t>2.88</w:t>
            </w:r>
          </w:p>
        </w:tc>
      </w:tr>
      <w:tr w:rsidR="00802408" w:rsidRPr="006D707B" w14:paraId="766164B4" w14:textId="77777777" w:rsidTr="00B874A7">
        <w:trPr>
          <w:trHeight w:val="275"/>
        </w:trPr>
        <w:tc>
          <w:tcPr>
            <w:tcW w:w="8478" w:type="dxa"/>
          </w:tcPr>
          <w:p w14:paraId="002CCD2C" w14:textId="77777777" w:rsidR="00802408" w:rsidRPr="003E5920" w:rsidRDefault="00802408" w:rsidP="008140C2">
            <w:pPr>
              <w:spacing w:after="0" w:line="240" w:lineRule="auto"/>
              <w:contextualSpacing/>
              <w:jc w:val="right"/>
              <w:rPr>
                <w:sz w:val="18"/>
                <w:szCs w:val="18"/>
              </w:rPr>
            </w:pPr>
            <w:r>
              <w:rPr>
                <w:sz w:val="18"/>
                <w:szCs w:val="18"/>
              </w:rPr>
              <w:t>Average score for clarity on goal of GEWE</w:t>
            </w:r>
          </w:p>
        </w:tc>
        <w:tc>
          <w:tcPr>
            <w:tcW w:w="1098" w:type="dxa"/>
          </w:tcPr>
          <w:p w14:paraId="51C7BB18" w14:textId="77777777" w:rsidR="00802408" w:rsidRDefault="00802408" w:rsidP="008140C2">
            <w:pPr>
              <w:spacing w:after="0" w:line="240" w:lineRule="auto"/>
              <w:contextualSpacing/>
              <w:jc w:val="center"/>
              <w:rPr>
                <w:color w:val="000000"/>
                <w:sz w:val="18"/>
                <w:szCs w:val="18"/>
              </w:rPr>
            </w:pPr>
            <w:r>
              <w:rPr>
                <w:color w:val="000000"/>
                <w:sz w:val="18"/>
                <w:szCs w:val="18"/>
              </w:rPr>
              <w:t>2.59</w:t>
            </w:r>
          </w:p>
        </w:tc>
      </w:tr>
      <w:tr w:rsidR="00015380" w:rsidRPr="006D707B" w14:paraId="167D6EEB" w14:textId="77777777" w:rsidTr="00B874A7">
        <w:trPr>
          <w:trHeight w:val="275"/>
        </w:trPr>
        <w:tc>
          <w:tcPr>
            <w:tcW w:w="8478" w:type="dxa"/>
          </w:tcPr>
          <w:p w14:paraId="11614594" w14:textId="77777777" w:rsidR="00015380" w:rsidRPr="008343B8" w:rsidRDefault="00015380" w:rsidP="008140C2">
            <w:pPr>
              <w:spacing w:after="0" w:line="240" w:lineRule="auto"/>
              <w:contextualSpacing/>
              <w:jc w:val="right"/>
              <w:rPr>
                <w:b/>
                <w:i/>
                <w:color w:val="000000"/>
                <w:sz w:val="18"/>
                <w:szCs w:val="18"/>
              </w:rPr>
            </w:pPr>
            <w:r w:rsidRPr="008343B8">
              <w:rPr>
                <w:b/>
                <w:i/>
                <w:color w:val="000000"/>
                <w:sz w:val="18"/>
                <w:szCs w:val="18"/>
              </w:rPr>
              <w:t>Composite score</w:t>
            </w:r>
            <w:r w:rsidR="00802408">
              <w:rPr>
                <w:b/>
                <w:i/>
                <w:color w:val="000000"/>
                <w:sz w:val="18"/>
                <w:szCs w:val="18"/>
              </w:rPr>
              <w:t xml:space="preserve"> for commitment to GEWE</w:t>
            </w:r>
          </w:p>
        </w:tc>
        <w:tc>
          <w:tcPr>
            <w:tcW w:w="1098" w:type="dxa"/>
          </w:tcPr>
          <w:p w14:paraId="5BB6FFBA" w14:textId="77777777" w:rsidR="00015380" w:rsidRPr="008343B8" w:rsidRDefault="003E5920" w:rsidP="008140C2">
            <w:pPr>
              <w:spacing w:after="0" w:line="240" w:lineRule="auto"/>
              <w:contextualSpacing/>
              <w:jc w:val="center"/>
              <w:rPr>
                <w:b/>
                <w:i/>
                <w:color w:val="000000"/>
                <w:sz w:val="18"/>
                <w:szCs w:val="18"/>
              </w:rPr>
            </w:pPr>
            <w:r>
              <w:rPr>
                <w:b/>
                <w:i/>
                <w:color w:val="000000"/>
                <w:sz w:val="18"/>
                <w:szCs w:val="18"/>
              </w:rPr>
              <w:t>2.</w:t>
            </w:r>
            <w:r w:rsidR="00C70F42">
              <w:rPr>
                <w:b/>
                <w:i/>
                <w:color w:val="000000"/>
                <w:sz w:val="18"/>
                <w:szCs w:val="18"/>
              </w:rPr>
              <w:t>77</w:t>
            </w:r>
          </w:p>
        </w:tc>
      </w:tr>
    </w:tbl>
    <w:p w14:paraId="6514F9DF" w14:textId="77777777" w:rsidR="00015380" w:rsidRDefault="00015380" w:rsidP="008140C2">
      <w:pPr>
        <w:spacing w:after="0" w:line="240" w:lineRule="auto"/>
        <w:jc w:val="both"/>
        <w:rPr>
          <w:sz w:val="24"/>
          <w:szCs w:val="24"/>
        </w:rPr>
      </w:pPr>
    </w:p>
    <w:p w14:paraId="70C2CB4E" w14:textId="77777777" w:rsidR="00012242" w:rsidRDefault="00012242" w:rsidP="008140C2">
      <w:pPr>
        <w:spacing w:after="0" w:line="240" w:lineRule="auto"/>
        <w:jc w:val="both"/>
        <w:rPr>
          <w:sz w:val="24"/>
          <w:szCs w:val="24"/>
        </w:rPr>
      </w:pPr>
      <w:r w:rsidRPr="00A76074">
        <w:t xml:space="preserve">Results on staff rating on extent to which </w:t>
      </w:r>
      <w:r w:rsidR="00BD06C5">
        <w:t>AFIRD organiz</w:t>
      </w:r>
      <w:r w:rsidRPr="00A76074">
        <w:t xml:space="preserve">ation policy documents show clarity about the goal of GEWE; </w:t>
      </w:r>
      <w:r w:rsidR="00BD06C5">
        <w:t xml:space="preserve">reveal </w:t>
      </w:r>
      <w:r w:rsidRPr="00A76074">
        <w:t xml:space="preserve">an average rating of 2.59 implying limited towards moderate clarity. </w:t>
      </w:r>
      <w:r>
        <w:t xml:space="preserve">AFIRD does not have a standalone gender policy. </w:t>
      </w:r>
      <w:r w:rsidRPr="00A76074">
        <w:t xml:space="preserve"> A gender policy provides an institutional framework within which actions on gender can be taken at all levels.</w:t>
      </w:r>
      <w:r w:rsidRPr="00A76074">
        <w:rPr>
          <w:rStyle w:val="FootnoteReference"/>
        </w:rPr>
        <w:footnoteReference w:id="11"/>
      </w:r>
      <w:r w:rsidRPr="00A76074">
        <w:t xml:space="preserve">  It signals an institutions’ position on gender issues as part of its vision, mission and core values, as well as institutional commitment towards readiness to taking positive steps in gender planning for the institution’s sustenance and promotion of </w:t>
      </w:r>
      <w:r>
        <w:t>GEWE.</w:t>
      </w:r>
      <w:r w:rsidRPr="00A76074">
        <w:t xml:space="preserve"> </w:t>
      </w:r>
    </w:p>
    <w:p w14:paraId="7BFE73BB" w14:textId="77777777" w:rsidR="00012242" w:rsidRDefault="00012242" w:rsidP="008140C2">
      <w:pPr>
        <w:spacing w:after="0" w:line="240" w:lineRule="auto"/>
        <w:jc w:val="both"/>
      </w:pPr>
    </w:p>
    <w:p w14:paraId="6BAACBA3" w14:textId="77777777" w:rsidR="008140C2" w:rsidRPr="00553035" w:rsidRDefault="00862066" w:rsidP="008140C2">
      <w:pPr>
        <w:spacing w:after="0" w:line="240" w:lineRule="auto"/>
        <w:jc w:val="both"/>
        <w:rPr>
          <w:rFonts w:cstheme="minorHAnsi"/>
        </w:rPr>
      </w:pPr>
      <w:r w:rsidRPr="00A76074">
        <w:t xml:space="preserve">AFIRD’s aspirations to gender equality are reflected in the organization’s Strategic Direction 2017-2021, </w:t>
      </w:r>
      <w:r w:rsidR="00C70F42" w:rsidRPr="00A76074">
        <w:t>and the</w:t>
      </w:r>
      <w:r w:rsidRPr="00A76074">
        <w:t xml:space="preserve"> proposal </w:t>
      </w:r>
      <w:r w:rsidR="00A76074" w:rsidRPr="00A76074">
        <w:t xml:space="preserve">for the focus project </w:t>
      </w:r>
      <w:r w:rsidR="00A76074">
        <w:t>“</w:t>
      </w:r>
      <w:r w:rsidR="00A76074" w:rsidRPr="00A76074">
        <w:t>P-19-359 Promoting sustainable agriculture for improved livelihoods among school communities, Uganda</w:t>
      </w:r>
      <w:r w:rsidR="00A76074">
        <w:t>”</w:t>
      </w:r>
      <w:r w:rsidR="00A76074" w:rsidRPr="00A76074">
        <w:t xml:space="preserve"> </w:t>
      </w:r>
      <w:r w:rsidRPr="00A76074">
        <w:t>(Box 1).</w:t>
      </w:r>
      <w:r w:rsidR="008140C2">
        <w:t xml:space="preserve"> </w:t>
      </w:r>
      <w:r w:rsidR="008140C2" w:rsidRPr="00553035">
        <w:rPr>
          <w:rFonts w:cstheme="minorHAnsi"/>
        </w:rPr>
        <w:t>Although the guiding principles and some of the strategies stipulated in the strategic direction 2017-2021 as reflected in Text box 1 above, allude to gender equity and promoting women economic empowerment, the strategic objectives do not explicitly state the organization’s desired gender equality outcomes. This reflects the need to stipulate clear goals, and strategies for integrating gender in AFIRD and to communicate them to all staff and key stakeholders so that they understand them as well as their responsibilities in achieving them.</w:t>
      </w:r>
    </w:p>
    <w:p w14:paraId="12530C0D" w14:textId="77777777" w:rsidR="008140C2" w:rsidRPr="00553035" w:rsidRDefault="008140C2" w:rsidP="008140C2">
      <w:pPr>
        <w:autoSpaceDE w:val="0"/>
        <w:autoSpaceDN w:val="0"/>
        <w:adjustRightInd w:val="0"/>
        <w:spacing w:after="0" w:line="240" w:lineRule="auto"/>
        <w:jc w:val="both"/>
        <w:rPr>
          <w:rFonts w:cstheme="minorHAnsi"/>
        </w:rPr>
      </w:pPr>
    </w:p>
    <w:p w14:paraId="17020E7D" w14:textId="77777777" w:rsidR="00EA40B9" w:rsidRDefault="00EA40B9">
      <w:r>
        <w:br w:type="page"/>
      </w:r>
    </w:p>
    <w:p w14:paraId="44F29AFD" w14:textId="77777777" w:rsidR="00862066" w:rsidRPr="00A76074" w:rsidRDefault="00862066" w:rsidP="008140C2">
      <w:pPr>
        <w:spacing w:after="0" w:line="240" w:lineRule="auto"/>
        <w:jc w:val="both"/>
      </w:pPr>
    </w:p>
    <w:p w14:paraId="2A30C3FD" w14:textId="77777777" w:rsidR="00F9237B" w:rsidRPr="00012242" w:rsidRDefault="00F9237B" w:rsidP="008140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0"/>
          <w:szCs w:val="20"/>
        </w:rPr>
      </w:pPr>
      <w:r w:rsidRPr="00012242">
        <w:rPr>
          <w:b/>
          <w:i/>
          <w:sz w:val="20"/>
          <w:szCs w:val="20"/>
        </w:rPr>
        <w:t>B</w:t>
      </w:r>
      <w:r w:rsidRPr="00012242">
        <w:rPr>
          <w:b/>
          <w:sz w:val="20"/>
          <w:szCs w:val="20"/>
        </w:rPr>
        <w:t>ox 1: Statements on Gender in AFIRD Documents</w:t>
      </w:r>
      <w:r w:rsidRPr="00012242">
        <w:rPr>
          <w:sz w:val="20"/>
          <w:szCs w:val="20"/>
        </w:rPr>
        <w:tab/>
      </w:r>
      <w:r w:rsidRPr="00012242">
        <w:rPr>
          <w:sz w:val="20"/>
          <w:szCs w:val="20"/>
        </w:rPr>
        <w:tab/>
      </w:r>
      <w:r w:rsidRPr="00012242">
        <w:rPr>
          <w:sz w:val="20"/>
          <w:szCs w:val="20"/>
        </w:rPr>
        <w:tab/>
      </w:r>
      <w:r w:rsidRPr="00012242">
        <w:rPr>
          <w:sz w:val="20"/>
          <w:szCs w:val="20"/>
        </w:rPr>
        <w:tab/>
      </w:r>
    </w:p>
    <w:p w14:paraId="2BDB7FDA" w14:textId="77777777" w:rsidR="00F9237B" w:rsidRPr="00012242" w:rsidRDefault="00F9237B" w:rsidP="008140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i/>
          <w:sz w:val="20"/>
          <w:szCs w:val="20"/>
          <w:u w:val="single"/>
        </w:rPr>
      </w:pPr>
      <w:r w:rsidRPr="00012242">
        <w:rPr>
          <w:i/>
          <w:sz w:val="20"/>
          <w:szCs w:val="20"/>
          <w:u w:val="single"/>
        </w:rPr>
        <w:t>Principles:</w:t>
      </w:r>
    </w:p>
    <w:p w14:paraId="1EC497DA" w14:textId="77777777" w:rsidR="00F9237B" w:rsidRPr="00012242" w:rsidRDefault="00F9237B" w:rsidP="008140C2">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rPr>
      </w:pPr>
      <w:r w:rsidRPr="00012242">
        <w:rPr>
          <w:rFonts w:cstheme="minorHAnsi"/>
        </w:rPr>
        <w:t>Stable families and gender equity: Promoting an on-going movement towards strong and stable families where gender equity flourishes</w:t>
      </w:r>
      <w:r w:rsidRPr="00012242">
        <w:rPr>
          <w:rFonts w:cstheme="minorHAnsi"/>
          <w:b/>
        </w:rPr>
        <w:t xml:space="preserve"> </w:t>
      </w:r>
    </w:p>
    <w:p w14:paraId="77024EDF" w14:textId="77777777" w:rsidR="00F9237B" w:rsidRPr="00012242" w:rsidRDefault="00F9237B" w:rsidP="008140C2">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i/>
          <w:u w:val="single"/>
        </w:rPr>
      </w:pPr>
      <w:r w:rsidRPr="00012242">
        <w:rPr>
          <w:rFonts w:cstheme="minorHAnsi"/>
          <w:b/>
        </w:rPr>
        <w:t>Focus on vulnerable people</w:t>
      </w:r>
      <w:r w:rsidRPr="00012242">
        <w:rPr>
          <w:rFonts w:cstheme="minorHAnsi"/>
        </w:rPr>
        <w:t>:  Reaching out to work with vulnerable people in a non-discriminating way, being clear about whom we see as vulnerable and ensuring we do not worsen the situation for vulnerable people</w:t>
      </w:r>
      <w:r w:rsidR="00E2163C" w:rsidRPr="00012242">
        <w:rPr>
          <w:rFonts w:cstheme="minorHAnsi"/>
        </w:rPr>
        <w:t>.</w:t>
      </w:r>
    </w:p>
    <w:p w14:paraId="2E98C88F" w14:textId="77777777" w:rsidR="00F9237B" w:rsidRPr="00012242" w:rsidRDefault="00516BB8" w:rsidP="008140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i/>
          <w:sz w:val="20"/>
          <w:szCs w:val="20"/>
          <w:u w:val="single"/>
        </w:rPr>
      </w:pPr>
      <w:r w:rsidRPr="00012242">
        <w:rPr>
          <w:i/>
          <w:sz w:val="20"/>
          <w:szCs w:val="20"/>
          <w:u w:val="single"/>
        </w:rPr>
        <w:t>Strategies</w:t>
      </w:r>
      <w:r w:rsidR="00F9237B" w:rsidRPr="00012242">
        <w:rPr>
          <w:i/>
          <w:sz w:val="20"/>
          <w:szCs w:val="20"/>
          <w:u w:val="single"/>
        </w:rPr>
        <w:t>:</w:t>
      </w:r>
    </w:p>
    <w:p w14:paraId="3652E00E" w14:textId="77777777" w:rsidR="00516BB8" w:rsidRPr="00012242" w:rsidRDefault="00516BB8" w:rsidP="008140C2">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012242">
        <w:t>Integrate HIV/AIDS and gender components among schools</w:t>
      </w:r>
      <w:r w:rsidR="00F9237B" w:rsidRPr="00012242">
        <w:t>.</w:t>
      </w:r>
      <w:r w:rsidRPr="00012242">
        <w:t xml:space="preserve"> This will enable all genders (men and women) benefit from our activities</w:t>
      </w:r>
    </w:p>
    <w:p w14:paraId="246A4537" w14:textId="77777777" w:rsidR="00F9237B" w:rsidRPr="00012242" w:rsidRDefault="00516BB8" w:rsidP="008140C2">
      <w:pPr>
        <w:pStyle w:val="ListParagraph"/>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012242">
        <w:t xml:space="preserve">Support establishment of market stalls within </w:t>
      </w:r>
      <w:r w:rsidR="006822E4" w:rsidRPr="00012242">
        <w:t>farmers’</w:t>
      </w:r>
      <w:r w:rsidRPr="00012242">
        <w:t xml:space="preserve"> localities to enable women participate in the management of the stalls</w:t>
      </w:r>
      <w:r w:rsidR="00E2163C" w:rsidRPr="00012242">
        <w:t>.</w:t>
      </w:r>
    </w:p>
    <w:p w14:paraId="1BEE1770" w14:textId="77777777" w:rsidR="00E2163C" w:rsidRPr="00012242" w:rsidRDefault="00E2163C" w:rsidP="008140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i/>
          <w:sz w:val="20"/>
          <w:szCs w:val="20"/>
          <w:u w:val="single"/>
        </w:rPr>
      </w:pPr>
      <w:r w:rsidRPr="00012242">
        <w:rPr>
          <w:i/>
          <w:sz w:val="20"/>
          <w:szCs w:val="20"/>
          <w:u w:val="single"/>
        </w:rPr>
        <w:t>Targets</w:t>
      </w:r>
    </w:p>
    <w:p w14:paraId="1805EFF8" w14:textId="77777777" w:rsidR="00E2163C" w:rsidRPr="00012242" w:rsidRDefault="00E2163C" w:rsidP="008140C2">
      <w:pPr>
        <w:pStyle w:val="ListParagraph"/>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012242">
        <w:rPr>
          <w:rFonts w:cstheme="minorHAnsi"/>
        </w:rPr>
        <w:t>A total of 900 pupils enrolled in upper primary (50% boys and at least 50% girls, ages between 9-16 years) will benefit from Ecological agriculture skills, the food produced on school land and a healthy learning environment</w:t>
      </w:r>
    </w:p>
    <w:p w14:paraId="36D3AD20" w14:textId="77777777" w:rsidR="00E2163C" w:rsidRPr="00012242" w:rsidRDefault="00E2163C" w:rsidP="008140C2">
      <w:pPr>
        <w:pStyle w:val="ListParagraph"/>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012242">
        <w:rPr>
          <w:rFonts w:cstheme="minorHAnsi"/>
        </w:rPr>
        <w:t>A total of 125 mothers (25 mothers from each school) will be selected around school to form groups so as to benefit from ecological agriculture skills to grow more and better food.</w:t>
      </w:r>
    </w:p>
    <w:p w14:paraId="71A568A8" w14:textId="77777777" w:rsidR="00E2163C" w:rsidRPr="00012242" w:rsidRDefault="00E2163C" w:rsidP="008140C2">
      <w:pPr>
        <w:pStyle w:val="ListParagraph"/>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012242">
        <w:rPr>
          <w:rFonts w:cstheme="minorHAnsi"/>
        </w:rPr>
        <w:t>A total of 125 out of school youths (at least 60% females and 40% males) will benefit from ecological agriculture skills of income generation, including extended business and value addition knowledge and skills</w:t>
      </w:r>
    </w:p>
    <w:p w14:paraId="71ACF289" w14:textId="77777777" w:rsidR="00E2163C" w:rsidRPr="00012242" w:rsidRDefault="00E2163C" w:rsidP="008140C2">
      <w:pPr>
        <w:pStyle w:val="ListParagraph"/>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012242">
        <w:rPr>
          <w:rFonts w:cstheme="minorHAnsi"/>
        </w:rPr>
        <w:t>A total of 50 teachers (at least 50% females and 50% males) will benefit from Ecological Agriculture skills which will help them to diversify their employment and practice better agriculture for food production and more income.</w:t>
      </w:r>
    </w:p>
    <w:p w14:paraId="12E15534" w14:textId="77777777" w:rsidR="00E2163C" w:rsidRPr="00012242" w:rsidRDefault="00E2163C" w:rsidP="008140C2">
      <w:pPr>
        <w:pStyle w:val="ListParagraph"/>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 w:rsidRPr="00012242">
        <w:rPr>
          <w:rFonts w:cstheme="minorHAnsi"/>
        </w:rPr>
        <w:t>50 members of School Management Committees (at least 50% females and 50%males) will be trained on the holistic management, participatory methodology and practical rural appraisal concepts through the ILUD/permaculture approach to better support schools and parents</w:t>
      </w:r>
    </w:p>
    <w:p w14:paraId="698E60DD" w14:textId="77777777" w:rsidR="00E2163C" w:rsidRDefault="00E2163C" w:rsidP="008140C2">
      <w:pPr>
        <w:autoSpaceDE w:val="0"/>
        <w:autoSpaceDN w:val="0"/>
        <w:adjustRightInd w:val="0"/>
        <w:spacing w:after="0" w:line="240" w:lineRule="auto"/>
        <w:jc w:val="both"/>
        <w:rPr>
          <w:sz w:val="24"/>
          <w:szCs w:val="24"/>
        </w:rPr>
      </w:pPr>
    </w:p>
    <w:p w14:paraId="1626E83D" w14:textId="77777777" w:rsidR="009D6224" w:rsidRPr="00553035" w:rsidRDefault="005462CE" w:rsidP="008140C2">
      <w:pPr>
        <w:pStyle w:val="Heading2"/>
        <w:spacing w:before="0" w:line="240" w:lineRule="auto"/>
        <w:rPr>
          <w:rFonts w:asciiTheme="minorHAnsi" w:hAnsiTheme="minorHAnsi" w:cstheme="minorHAnsi"/>
          <w:b/>
          <w:sz w:val="22"/>
          <w:szCs w:val="22"/>
        </w:rPr>
      </w:pPr>
      <w:bookmarkStart w:id="19" w:name="_Toc261534585"/>
      <w:bookmarkStart w:id="20" w:name="_Toc264979524"/>
      <w:bookmarkStart w:id="21" w:name="_Toc90018979"/>
      <w:r w:rsidRPr="00553035">
        <w:rPr>
          <w:rFonts w:asciiTheme="minorHAnsi" w:hAnsiTheme="minorHAnsi" w:cstheme="minorHAnsi"/>
          <w:b/>
          <w:sz w:val="22"/>
          <w:szCs w:val="22"/>
        </w:rPr>
        <w:t>3</w:t>
      </w:r>
      <w:r w:rsidR="009D6224" w:rsidRPr="00553035">
        <w:rPr>
          <w:rFonts w:asciiTheme="minorHAnsi" w:hAnsiTheme="minorHAnsi" w:cstheme="minorHAnsi"/>
          <w:b/>
          <w:sz w:val="22"/>
          <w:szCs w:val="22"/>
        </w:rPr>
        <w:t>.2</w:t>
      </w:r>
      <w:r w:rsidR="009D6224" w:rsidRPr="00553035">
        <w:rPr>
          <w:rFonts w:asciiTheme="minorHAnsi" w:hAnsiTheme="minorHAnsi" w:cstheme="minorHAnsi"/>
          <w:b/>
          <w:sz w:val="22"/>
          <w:szCs w:val="22"/>
        </w:rPr>
        <w:tab/>
        <w:t>Availing financial resources</w:t>
      </w:r>
      <w:bookmarkEnd w:id="19"/>
      <w:bookmarkEnd w:id="20"/>
      <w:bookmarkEnd w:id="21"/>
    </w:p>
    <w:p w14:paraId="6DA8197D" w14:textId="77777777" w:rsidR="005A6F2D" w:rsidRDefault="00473821" w:rsidP="007B26CB">
      <w:pPr>
        <w:autoSpaceDE w:val="0"/>
        <w:autoSpaceDN w:val="0"/>
        <w:adjustRightInd w:val="0"/>
        <w:spacing w:after="0" w:line="240" w:lineRule="auto"/>
        <w:jc w:val="both"/>
        <w:rPr>
          <w:rFonts w:cstheme="minorHAnsi"/>
        </w:rPr>
      </w:pPr>
      <w:r w:rsidRPr="00553035">
        <w:rPr>
          <w:rFonts w:cstheme="minorHAnsi"/>
        </w:rPr>
        <w:t>Actualization</w:t>
      </w:r>
      <w:r w:rsidR="009D6224" w:rsidRPr="00553035">
        <w:rPr>
          <w:rFonts w:cstheme="minorHAnsi"/>
        </w:rPr>
        <w:t xml:space="preserve"> of gender equality aspirations would hinge on provision of the necessary inputs. Financial resources are critical for implementation of proposed actions and hence </w:t>
      </w:r>
      <w:r w:rsidRPr="00553035">
        <w:rPr>
          <w:rFonts w:cstheme="minorHAnsi"/>
        </w:rPr>
        <w:t>realization</w:t>
      </w:r>
      <w:r w:rsidR="009D6224" w:rsidRPr="00553035">
        <w:rPr>
          <w:rFonts w:cstheme="minorHAnsi"/>
        </w:rPr>
        <w:t xml:space="preserve"> of goals. The extent to which an </w:t>
      </w:r>
      <w:r w:rsidR="005462CE" w:rsidRPr="00553035">
        <w:rPr>
          <w:rFonts w:cstheme="minorHAnsi"/>
        </w:rPr>
        <w:t>organization</w:t>
      </w:r>
      <w:r w:rsidR="009D6224" w:rsidRPr="00553035">
        <w:rPr>
          <w:rFonts w:cstheme="minorHAnsi"/>
        </w:rPr>
        <w:t xml:space="preserve"> provides budget allocations to support </w:t>
      </w:r>
      <w:r w:rsidR="005462CE" w:rsidRPr="00553035">
        <w:rPr>
          <w:rFonts w:cstheme="minorHAnsi"/>
        </w:rPr>
        <w:t>GEWE</w:t>
      </w:r>
      <w:r w:rsidR="009D6224" w:rsidRPr="00553035">
        <w:rPr>
          <w:rFonts w:cstheme="minorHAnsi"/>
        </w:rPr>
        <w:t xml:space="preserve"> aspirations is a proxy measure of political will to mainstream gender. Staff were asked to rate extent to which gender mainstreaming is systematically budgeted for in </w:t>
      </w:r>
      <w:r w:rsidR="005462CE" w:rsidRPr="00553035">
        <w:rPr>
          <w:rFonts w:cstheme="minorHAnsi"/>
        </w:rPr>
        <w:t xml:space="preserve">AFIRD </w:t>
      </w:r>
      <w:r w:rsidR="009D6224" w:rsidRPr="00553035">
        <w:rPr>
          <w:rFonts w:cstheme="minorHAnsi"/>
        </w:rPr>
        <w:t>depending on whether the regarded it to be fully budgeted for</w:t>
      </w:r>
      <w:r w:rsidR="005462CE" w:rsidRPr="00553035">
        <w:rPr>
          <w:rFonts w:cstheme="minorHAnsi"/>
        </w:rPr>
        <w:t>=5</w:t>
      </w:r>
      <w:r w:rsidR="009D6224" w:rsidRPr="00553035">
        <w:rPr>
          <w:rFonts w:cstheme="minorHAnsi"/>
        </w:rPr>
        <w:t>, to a significant extent</w:t>
      </w:r>
      <w:r w:rsidR="005462CE" w:rsidRPr="00553035">
        <w:rPr>
          <w:rFonts w:cstheme="minorHAnsi"/>
        </w:rPr>
        <w:t>=4</w:t>
      </w:r>
      <w:r w:rsidR="009D6224" w:rsidRPr="00553035">
        <w:rPr>
          <w:rFonts w:cstheme="minorHAnsi"/>
        </w:rPr>
        <w:t>, to a moderate extent</w:t>
      </w:r>
      <w:r w:rsidR="005462CE" w:rsidRPr="00553035">
        <w:rPr>
          <w:rFonts w:cstheme="minorHAnsi"/>
        </w:rPr>
        <w:t>=3</w:t>
      </w:r>
      <w:r w:rsidR="009D6224" w:rsidRPr="00553035">
        <w:rPr>
          <w:rFonts w:cstheme="minorHAnsi"/>
        </w:rPr>
        <w:t>, to a limited extent</w:t>
      </w:r>
      <w:r w:rsidR="005462CE" w:rsidRPr="00553035">
        <w:rPr>
          <w:rFonts w:cstheme="minorHAnsi"/>
        </w:rPr>
        <w:t>=2</w:t>
      </w:r>
      <w:r w:rsidR="009D6224" w:rsidRPr="00553035">
        <w:rPr>
          <w:rFonts w:cstheme="minorHAnsi"/>
        </w:rPr>
        <w:t xml:space="preserve"> or not all</w:t>
      </w:r>
      <w:r w:rsidR="005462CE" w:rsidRPr="00553035">
        <w:rPr>
          <w:rFonts w:cstheme="minorHAnsi"/>
        </w:rPr>
        <w:t>=2</w:t>
      </w:r>
      <w:r w:rsidR="009D6224" w:rsidRPr="00553035">
        <w:rPr>
          <w:rFonts w:cstheme="minorHAnsi"/>
        </w:rPr>
        <w:t xml:space="preserve">. Results reveal an average rating of </w:t>
      </w:r>
      <w:r w:rsidR="005462CE" w:rsidRPr="00553035">
        <w:rPr>
          <w:rFonts w:cstheme="minorHAnsi"/>
        </w:rPr>
        <w:t>1</w:t>
      </w:r>
      <w:r w:rsidR="009D6224" w:rsidRPr="00553035">
        <w:rPr>
          <w:rFonts w:cstheme="minorHAnsi"/>
        </w:rPr>
        <w:t>.5</w:t>
      </w:r>
      <w:r w:rsidR="005462CE" w:rsidRPr="00553035">
        <w:rPr>
          <w:rFonts w:cstheme="minorHAnsi"/>
        </w:rPr>
        <w:t>7</w:t>
      </w:r>
      <w:r w:rsidR="009D6224" w:rsidRPr="00553035">
        <w:rPr>
          <w:rFonts w:cstheme="minorHAnsi"/>
        </w:rPr>
        <w:t xml:space="preserve"> implying that gender mainstreaming is budgeted for to a limited extent</w:t>
      </w:r>
      <w:r w:rsidR="005462CE" w:rsidRPr="00553035">
        <w:rPr>
          <w:rFonts w:cstheme="minorHAnsi"/>
        </w:rPr>
        <w:t>. (Table 3</w:t>
      </w:r>
      <w:r w:rsidR="009D6224" w:rsidRPr="00553035">
        <w:rPr>
          <w:rFonts w:cstheme="minorHAnsi"/>
        </w:rPr>
        <w:t xml:space="preserve">.2). </w:t>
      </w:r>
      <w:r w:rsidR="007B26CB">
        <w:rPr>
          <w:rFonts w:cstheme="minorHAnsi"/>
        </w:rPr>
        <w:t>Lack of financial resources was rated as the leading factor impeding effective integration of gender in AFIRD (Figure 3.1).</w:t>
      </w:r>
    </w:p>
    <w:p w14:paraId="64E6CC7D" w14:textId="77777777" w:rsidR="007B26CB" w:rsidRDefault="007B26CB" w:rsidP="008140C2">
      <w:pPr>
        <w:autoSpaceDE w:val="0"/>
        <w:autoSpaceDN w:val="0"/>
        <w:adjustRightInd w:val="0"/>
        <w:spacing w:after="0" w:line="240" w:lineRule="auto"/>
        <w:jc w:val="both"/>
        <w:rPr>
          <w:rFonts w:cstheme="minorHAnsi"/>
        </w:rPr>
      </w:pPr>
    </w:p>
    <w:p w14:paraId="053FCFD3" w14:textId="77777777" w:rsidR="007B26CB" w:rsidRPr="00553035" w:rsidRDefault="007B26CB" w:rsidP="007B26CB">
      <w:pPr>
        <w:autoSpaceDE w:val="0"/>
        <w:autoSpaceDN w:val="0"/>
        <w:adjustRightInd w:val="0"/>
        <w:spacing w:after="0" w:line="240" w:lineRule="auto"/>
        <w:jc w:val="both"/>
        <w:rPr>
          <w:rFonts w:cstheme="minorHAnsi"/>
        </w:rPr>
      </w:pPr>
      <w:r w:rsidRPr="00553035">
        <w:rPr>
          <w:rFonts w:cstheme="minorHAnsi"/>
        </w:rPr>
        <w:t>Table 3.2: Staff rating of budgeting for gender mainstreaming in RUFORUM interventions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751"/>
      </w:tblGrid>
      <w:tr w:rsidR="007B26CB" w:rsidRPr="006D707B" w14:paraId="0C4584A8" w14:textId="77777777" w:rsidTr="00453CF5">
        <w:trPr>
          <w:trHeight w:val="275"/>
        </w:trPr>
        <w:tc>
          <w:tcPr>
            <w:tcW w:w="7825" w:type="dxa"/>
          </w:tcPr>
          <w:p w14:paraId="7C148127" w14:textId="77777777" w:rsidR="007B26CB" w:rsidRPr="008343B8" w:rsidRDefault="007B26CB" w:rsidP="00453CF5">
            <w:pPr>
              <w:spacing w:after="0" w:line="240" w:lineRule="auto"/>
              <w:contextualSpacing/>
              <w:rPr>
                <w:b/>
                <w:color w:val="000000"/>
                <w:sz w:val="18"/>
                <w:szCs w:val="18"/>
              </w:rPr>
            </w:pPr>
            <w:r w:rsidRPr="008343B8">
              <w:rPr>
                <w:b/>
                <w:color w:val="000000"/>
                <w:sz w:val="18"/>
                <w:szCs w:val="18"/>
              </w:rPr>
              <w:t>Financial Resources</w:t>
            </w:r>
          </w:p>
        </w:tc>
        <w:tc>
          <w:tcPr>
            <w:tcW w:w="1751" w:type="dxa"/>
          </w:tcPr>
          <w:p w14:paraId="39ABBB84" w14:textId="77777777" w:rsidR="007B26CB" w:rsidRPr="008343B8" w:rsidRDefault="007B26CB" w:rsidP="00453CF5">
            <w:pPr>
              <w:spacing w:after="0" w:line="240" w:lineRule="auto"/>
              <w:contextualSpacing/>
              <w:jc w:val="center"/>
              <w:rPr>
                <w:color w:val="000000"/>
                <w:sz w:val="18"/>
                <w:szCs w:val="18"/>
              </w:rPr>
            </w:pPr>
            <w:r>
              <w:rPr>
                <w:color w:val="000000"/>
                <w:sz w:val="18"/>
                <w:szCs w:val="18"/>
              </w:rPr>
              <w:t>Average Rating</w:t>
            </w:r>
          </w:p>
        </w:tc>
      </w:tr>
      <w:tr w:rsidR="007B26CB" w:rsidRPr="006D707B" w14:paraId="31ADE6B8" w14:textId="77777777" w:rsidTr="00453CF5">
        <w:trPr>
          <w:trHeight w:val="359"/>
        </w:trPr>
        <w:tc>
          <w:tcPr>
            <w:tcW w:w="7825" w:type="dxa"/>
          </w:tcPr>
          <w:p w14:paraId="61FEE25E" w14:textId="77777777" w:rsidR="007B26CB" w:rsidRPr="008343B8" w:rsidRDefault="007B26CB" w:rsidP="00453CF5">
            <w:pPr>
              <w:spacing w:after="0" w:line="240" w:lineRule="auto"/>
              <w:contextualSpacing/>
              <w:rPr>
                <w:color w:val="000000"/>
                <w:sz w:val="18"/>
                <w:szCs w:val="18"/>
              </w:rPr>
            </w:pPr>
            <w:r w:rsidRPr="008343B8">
              <w:rPr>
                <w:color w:val="000000"/>
                <w:sz w:val="18"/>
                <w:szCs w:val="18"/>
              </w:rPr>
              <w:t xml:space="preserve">Gender mainstreaming is systematically budgeted for in </w:t>
            </w:r>
            <w:r>
              <w:rPr>
                <w:color w:val="000000"/>
                <w:sz w:val="18"/>
                <w:szCs w:val="18"/>
              </w:rPr>
              <w:t xml:space="preserve">AFIRD </w:t>
            </w:r>
            <w:r w:rsidRPr="005462CE">
              <w:rPr>
                <w:color w:val="000000"/>
                <w:sz w:val="18"/>
                <w:szCs w:val="18"/>
              </w:rPr>
              <w:t>projects and organization wide activities</w:t>
            </w:r>
          </w:p>
        </w:tc>
        <w:tc>
          <w:tcPr>
            <w:tcW w:w="1751" w:type="dxa"/>
          </w:tcPr>
          <w:p w14:paraId="0A3F18FA" w14:textId="77777777" w:rsidR="007B26CB" w:rsidRPr="008343B8" w:rsidRDefault="007B26CB" w:rsidP="00453CF5">
            <w:pPr>
              <w:spacing w:after="0" w:line="240" w:lineRule="auto"/>
              <w:contextualSpacing/>
              <w:jc w:val="center"/>
              <w:rPr>
                <w:color w:val="000000"/>
                <w:sz w:val="18"/>
                <w:szCs w:val="18"/>
              </w:rPr>
            </w:pPr>
            <w:r>
              <w:rPr>
                <w:color w:val="000000"/>
                <w:sz w:val="18"/>
                <w:szCs w:val="18"/>
              </w:rPr>
              <w:t>1.57</w:t>
            </w:r>
          </w:p>
        </w:tc>
      </w:tr>
      <w:tr w:rsidR="007B26CB" w:rsidRPr="006D707B" w14:paraId="7E98830B" w14:textId="77777777" w:rsidTr="00453CF5">
        <w:trPr>
          <w:trHeight w:val="275"/>
        </w:trPr>
        <w:tc>
          <w:tcPr>
            <w:tcW w:w="7825" w:type="dxa"/>
          </w:tcPr>
          <w:p w14:paraId="7778E7A6" w14:textId="77777777" w:rsidR="007B26CB" w:rsidRPr="008343B8" w:rsidRDefault="007B26CB" w:rsidP="00453CF5">
            <w:pPr>
              <w:spacing w:after="0" w:line="240" w:lineRule="auto"/>
              <w:contextualSpacing/>
              <w:jc w:val="right"/>
              <w:rPr>
                <w:b/>
                <w:color w:val="000000"/>
                <w:sz w:val="18"/>
                <w:szCs w:val="18"/>
              </w:rPr>
            </w:pPr>
            <w:r w:rsidRPr="008343B8">
              <w:rPr>
                <w:b/>
                <w:i/>
                <w:color w:val="000000"/>
                <w:sz w:val="18"/>
                <w:szCs w:val="18"/>
              </w:rPr>
              <w:t>Composite score</w:t>
            </w:r>
          </w:p>
        </w:tc>
        <w:tc>
          <w:tcPr>
            <w:tcW w:w="1751" w:type="dxa"/>
          </w:tcPr>
          <w:p w14:paraId="745BBE18" w14:textId="77777777" w:rsidR="007B26CB" w:rsidRPr="008343B8" w:rsidRDefault="007B26CB" w:rsidP="00453CF5">
            <w:pPr>
              <w:spacing w:after="0" w:line="240" w:lineRule="auto"/>
              <w:contextualSpacing/>
              <w:jc w:val="center"/>
              <w:rPr>
                <w:b/>
                <w:i/>
                <w:color w:val="000000"/>
                <w:sz w:val="18"/>
                <w:szCs w:val="18"/>
              </w:rPr>
            </w:pPr>
            <w:r>
              <w:rPr>
                <w:b/>
                <w:i/>
                <w:color w:val="000000"/>
                <w:sz w:val="18"/>
                <w:szCs w:val="18"/>
              </w:rPr>
              <w:t>1.57</w:t>
            </w:r>
          </w:p>
        </w:tc>
      </w:tr>
    </w:tbl>
    <w:p w14:paraId="3BE84597" w14:textId="77777777" w:rsidR="007B26CB" w:rsidRDefault="007B26CB" w:rsidP="007B26CB">
      <w:pPr>
        <w:spacing w:after="0" w:line="240" w:lineRule="auto"/>
        <w:contextualSpacing/>
        <w:jc w:val="both"/>
        <w:rPr>
          <w:lang w:val="en-GB"/>
        </w:rPr>
      </w:pPr>
    </w:p>
    <w:p w14:paraId="58C290CA" w14:textId="60C6B48A" w:rsidR="00F67EAC" w:rsidRDefault="00666E9F" w:rsidP="008140C2">
      <w:pPr>
        <w:autoSpaceDE w:val="0"/>
        <w:autoSpaceDN w:val="0"/>
        <w:adjustRightInd w:val="0"/>
        <w:spacing w:after="0" w:line="240" w:lineRule="auto"/>
        <w:jc w:val="both"/>
        <w:rPr>
          <w:rFonts w:cstheme="minorHAnsi"/>
        </w:rPr>
      </w:pPr>
      <w:r w:rsidRPr="00553035">
        <w:rPr>
          <w:rFonts w:cstheme="minorHAnsi"/>
        </w:rPr>
        <w:t>Key informants noted that currently AFIRD does not engage in gender budgeting which would ensure allocation and availing of funds to address all gender related activities and infrastructural investments.</w:t>
      </w:r>
      <w:r w:rsidR="00553035" w:rsidRPr="00553035">
        <w:rPr>
          <w:b/>
          <w:lang w:val="en-GB"/>
        </w:rPr>
        <w:t xml:space="preserve"> </w:t>
      </w:r>
      <w:r w:rsidR="00F67EAC">
        <w:rPr>
          <w:rFonts w:cstheme="minorHAnsi"/>
        </w:rPr>
        <w:t>This has impaired establishment of gender-responsive infrastructural facilities such as a kitchen with energy saving stoves, wal</w:t>
      </w:r>
      <w:r w:rsidR="00EA7D5F">
        <w:rPr>
          <w:rFonts w:cstheme="minorHAnsi"/>
        </w:rPr>
        <w:t>ls, and a roof that does not lea</w:t>
      </w:r>
      <w:r w:rsidR="00F67EAC">
        <w:rPr>
          <w:rFonts w:cstheme="minorHAnsi"/>
        </w:rPr>
        <w:t xml:space="preserve">k, separate and secure wash rooms with access to water for women where they can clean themselves, an incinerator to safely dispose off sanitary pads, a changing room and ensuring that all building have an appropriate pathway to allow People with Disabilities (PWDs) access them. Currently there is one urinal/bath room, with no shutters, no changing rooms where women staff can change clothes after field work, no incinerator, buildings have no provision for PWDs access, and the same is true for the pit latrine, while </w:t>
      </w:r>
      <w:r w:rsidR="007B26CB">
        <w:rPr>
          <w:rFonts w:cstheme="minorHAnsi"/>
        </w:rPr>
        <w:t>the space used as a kitchen is in the open and its such a challenge to prepare meals on rainy days.</w:t>
      </w:r>
    </w:p>
    <w:p w14:paraId="3B39748B" w14:textId="77777777" w:rsidR="00F67EAC" w:rsidRDefault="00F67EAC" w:rsidP="008140C2">
      <w:pPr>
        <w:autoSpaceDE w:val="0"/>
        <w:autoSpaceDN w:val="0"/>
        <w:adjustRightInd w:val="0"/>
        <w:spacing w:after="0" w:line="240" w:lineRule="auto"/>
        <w:jc w:val="both"/>
        <w:rPr>
          <w:rFonts w:cstheme="minorHAnsi"/>
        </w:rPr>
      </w:pPr>
    </w:p>
    <w:p w14:paraId="2638C633" w14:textId="77777777" w:rsidR="009D6224" w:rsidRPr="00553035" w:rsidRDefault="00553035" w:rsidP="008140C2">
      <w:pPr>
        <w:autoSpaceDE w:val="0"/>
        <w:autoSpaceDN w:val="0"/>
        <w:adjustRightInd w:val="0"/>
        <w:spacing w:after="0" w:line="240" w:lineRule="auto"/>
        <w:jc w:val="both"/>
        <w:rPr>
          <w:rFonts w:cstheme="minorHAnsi"/>
        </w:rPr>
      </w:pPr>
      <w:r w:rsidRPr="00666E9F">
        <w:rPr>
          <w:b/>
          <w:lang w:val="en-GB"/>
        </w:rPr>
        <w:lastRenderedPageBreak/>
        <w:t>Gender budgeting</w:t>
      </w:r>
      <w:r w:rsidRPr="00666E9F">
        <w:rPr>
          <w:lang w:val="en-GB"/>
        </w:rPr>
        <w:t xml:space="preserve"> involves the examination of all expenditures from a gender perspective.  Expenditure is examined for its relevance, accessibility, impacts and consequences for women and men. Gender budgeting raises fundamental questions about economic governance and participation of men and women, rich and poor, young and old, </w:t>
      </w:r>
      <w:r w:rsidRPr="005A6F2D">
        <w:rPr>
          <w:lang w:val="en-GB"/>
        </w:rPr>
        <w:t>minorities and other disadvantaged groups In aligning desired outcomes to the activities it is important to examine the cost components from a gender perspective</w:t>
      </w:r>
      <w:r w:rsidRPr="005A6F2D">
        <w:rPr>
          <w:rStyle w:val="FootnoteReference"/>
          <w:lang w:val="en-GB"/>
        </w:rPr>
        <w:footnoteReference w:id="12"/>
      </w:r>
      <w:r w:rsidRPr="005A6F2D">
        <w:rPr>
          <w:lang w:val="en-GB"/>
        </w:rPr>
        <w:t>.</w:t>
      </w:r>
    </w:p>
    <w:p w14:paraId="6B1853DD" w14:textId="77777777" w:rsidR="009D6224" w:rsidRPr="00553035" w:rsidRDefault="009D6224" w:rsidP="008140C2">
      <w:pPr>
        <w:autoSpaceDE w:val="0"/>
        <w:autoSpaceDN w:val="0"/>
        <w:adjustRightInd w:val="0"/>
        <w:spacing w:after="0" w:line="240" w:lineRule="auto"/>
        <w:jc w:val="both"/>
        <w:rPr>
          <w:rFonts w:cstheme="minorHAnsi"/>
        </w:rPr>
      </w:pPr>
    </w:p>
    <w:p w14:paraId="1F562E1D" w14:textId="77777777" w:rsidR="0096708D" w:rsidRDefault="006627D9" w:rsidP="008140C2">
      <w:pPr>
        <w:spacing w:after="0" w:line="240" w:lineRule="auto"/>
        <w:contextualSpacing/>
        <w:jc w:val="both"/>
        <w:rPr>
          <w:lang w:val="en-GB"/>
        </w:rPr>
      </w:pPr>
      <w:r>
        <w:rPr>
          <w:noProof/>
        </w:rPr>
        <w:drawing>
          <wp:inline distT="0" distB="0" distL="0" distR="0" wp14:anchorId="3CBAE016" wp14:editId="683391D1">
            <wp:extent cx="6248400" cy="23145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33C682" w14:textId="77777777" w:rsidR="0096708D" w:rsidRDefault="0096708D" w:rsidP="008140C2">
      <w:pPr>
        <w:spacing w:after="0" w:line="240" w:lineRule="auto"/>
        <w:contextualSpacing/>
        <w:jc w:val="both"/>
        <w:rPr>
          <w:lang w:val="en-GB"/>
        </w:rPr>
      </w:pPr>
    </w:p>
    <w:p w14:paraId="05533702" w14:textId="77777777" w:rsidR="00765BDE" w:rsidRPr="008140C2" w:rsidRDefault="00553035" w:rsidP="008140C2">
      <w:pPr>
        <w:pStyle w:val="Heading2"/>
        <w:spacing w:before="0" w:line="240" w:lineRule="auto"/>
        <w:rPr>
          <w:rFonts w:ascii="Calibri" w:hAnsi="Calibri"/>
          <w:b/>
          <w:sz w:val="24"/>
          <w:szCs w:val="24"/>
        </w:rPr>
      </w:pPr>
      <w:bookmarkStart w:id="22" w:name="_Toc252023379"/>
      <w:bookmarkStart w:id="23" w:name="_Toc261534590"/>
      <w:bookmarkStart w:id="24" w:name="_Toc264979529"/>
      <w:bookmarkStart w:id="25" w:name="_Toc90018980"/>
      <w:r w:rsidRPr="008140C2">
        <w:rPr>
          <w:rFonts w:ascii="Calibri" w:eastAsia="Calibri" w:hAnsi="Calibri"/>
          <w:b/>
          <w:sz w:val="24"/>
          <w:szCs w:val="24"/>
        </w:rPr>
        <w:t>3.3</w:t>
      </w:r>
      <w:r w:rsidR="00765BDE" w:rsidRPr="008140C2">
        <w:rPr>
          <w:rFonts w:ascii="Calibri" w:eastAsia="Calibri" w:hAnsi="Calibri"/>
          <w:b/>
          <w:sz w:val="24"/>
          <w:szCs w:val="24"/>
        </w:rPr>
        <w:tab/>
      </w:r>
      <w:bookmarkStart w:id="26" w:name="_Toc261534591"/>
      <w:bookmarkEnd w:id="22"/>
      <w:bookmarkEnd w:id="23"/>
      <w:r w:rsidR="00765BDE" w:rsidRPr="008140C2">
        <w:rPr>
          <w:rFonts w:ascii="Calibri" w:hAnsi="Calibri"/>
          <w:b/>
          <w:sz w:val="24"/>
          <w:szCs w:val="24"/>
        </w:rPr>
        <w:t>Organizational Culture</w:t>
      </w:r>
      <w:bookmarkEnd w:id="24"/>
      <w:bookmarkEnd w:id="25"/>
      <w:bookmarkEnd w:id="26"/>
    </w:p>
    <w:p w14:paraId="6471E9AB" w14:textId="77777777" w:rsidR="00765BDE" w:rsidRPr="00553035" w:rsidRDefault="00765BDE" w:rsidP="008140C2">
      <w:pPr>
        <w:spacing w:after="0" w:line="240" w:lineRule="auto"/>
        <w:jc w:val="both"/>
      </w:pPr>
      <w:r w:rsidRPr="00553035">
        <w:t>Organizational culture refers to the informal norms and embedded attitudes of an organization.  Organizations are made up of people (men and women) who already have attitudes in line with their culture.  Internalizing equality is imperative for both women and men as they develop, in order to enhance and sustain a culture of g</w:t>
      </w:r>
      <w:r w:rsidR="00553035">
        <w:t>ender sensitivity</w:t>
      </w:r>
      <w:r w:rsidRPr="00553035">
        <w:t xml:space="preserve">. Provision of an environment for social interactions where men and women can express themselves freely but without being offensive is important.  A gender friendly organization should be dynamic with respect to changing circumstances, without discrimination in task allocation and with fair compensation. Results from staff survey reveal a composite score of </w:t>
      </w:r>
      <w:r w:rsidR="00B357EA">
        <w:t>2.65</w:t>
      </w:r>
      <w:r w:rsidRPr="00553035">
        <w:t xml:space="preserve"> implying that staffs perceive organization culture in </w:t>
      </w:r>
      <w:r w:rsidR="00B357EA">
        <w:t>AFIRD</w:t>
      </w:r>
      <w:r w:rsidRPr="00553035">
        <w:t xml:space="preserve"> as moderately conducive</w:t>
      </w:r>
      <w:r w:rsidR="00553035">
        <w:t xml:space="preserve"> for both women and men (Table 3.3</w:t>
      </w:r>
      <w:r w:rsidRPr="00553035">
        <w:t>).</w:t>
      </w:r>
    </w:p>
    <w:p w14:paraId="011E29D4" w14:textId="77777777" w:rsidR="00C44936" w:rsidRDefault="00C44936" w:rsidP="008140C2">
      <w:pPr>
        <w:spacing w:after="0" w:line="240" w:lineRule="auto"/>
        <w:jc w:val="both"/>
      </w:pPr>
    </w:p>
    <w:p w14:paraId="7D376249" w14:textId="77777777" w:rsidR="00C44936" w:rsidRPr="00DA3CC5" w:rsidRDefault="00C44936" w:rsidP="008140C2">
      <w:pPr>
        <w:spacing w:after="0" w:line="240" w:lineRule="auto"/>
        <w:jc w:val="both"/>
      </w:pPr>
      <w:r w:rsidRPr="00DA3CC5">
        <w:t xml:space="preserve">Table </w:t>
      </w:r>
      <w:r>
        <w:t>3.3</w:t>
      </w:r>
      <w:r w:rsidRPr="00DA3CC5">
        <w:t xml:space="preserve">: Staff rating of extent to which organization culture is conducive for both men and women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1219"/>
      </w:tblGrid>
      <w:tr w:rsidR="00C44936" w:rsidRPr="006D707B" w14:paraId="54F5381F" w14:textId="77777777" w:rsidTr="005A6F2D">
        <w:trPr>
          <w:trHeight w:val="485"/>
        </w:trPr>
        <w:tc>
          <w:tcPr>
            <w:tcW w:w="8635" w:type="dxa"/>
          </w:tcPr>
          <w:p w14:paraId="50C2742B" w14:textId="77777777" w:rsidR="00C44936" w:rsidRPr="008343B8" w:rsidRDefault="00C44936" w:rsidP="008140C2">
            <w:pPr>
              <w:autoSpaceDE w:val="0"/>
              <w:autoSpaceDN w:val="0"/>
              <w:adjustRightInd w:val="0"/>
              <w:spacing w:after="0" w:line="240" w:lineRule="auto"/>
              <w:rPr>
                <w:b/>
                <w:color w:val="000000"/>
                <w:sz w:val="18"/>
                <w:szCs w:val="18"/>
              </w:rPr>
            </w:pPr>
            <w:r w:rsidRPr="008343B8">
              <w:rPr>
                <w:b/>
                <w:color w:val="000000"/>
                <w:sz w:val="18"/>
                <w:szCs w:val="18"/>
              </w:rPr>
              <w:t>Area being rated</w:t>
            </w:r>
            <w:r>
              <w:rPr>
                <w:b/>
                <w:color w:val="000000"/>
                <w:sz w:val="18"/>
                <w:szCs w:val="18"/>
              </w:rPr>
              <w:t xml:space="preserve"> (</w:t>
            </w:r>
            <w:r w:rsidRPr="0055180C">
              <w:rPr>
                <w:b/>
                <w:color w:val="000000"/>
                <w:sz w:val="18"/>
                <w:szCs w:val="18"/>
              </w:rPr>
              <w:t xml:space="preserve">1 = Not at all, 2 = To a limited extent, 3 =To a moderate extent, 4=To a significant extent, 5 = Fully </w:t>
            </w:r>
            <w:r>
              <w:rPr>
                <w:b/>
                <w:color w:val="000000"/>
                <w:sz w:val="18"/>
                <w:szCs w:val="18"/>
              </w:rPr>
              <w:t>)</w:t>
            </w:r>
          </w:p>
        </w:tc>
        <w:tc>
          <w:tcPr>
            <w:tcW w:w="1219" w:type="dxa"/>
          </w:tcPr>
          <w:p w14:paraId="4EEF7F58" w14:textId="77777777" w:rsidR="00C44936" w:rsidRPr="008343B8" w:rsidRDefault="00C44936" w:rsidP="008140C2">
            <w:pPr>
              <w:spacing w:after="0" w:line="240" w:lineRule="auto"/>
              <w:contextualSpacing/>
              <w:jc w:val="center"/>
              <w:rPr>
                <w:b/>
                <w:color w:val="000000"/>
                <w:sz w:val="18"/>
                <w:szCs w:val="18"/>
              </w:rPr>
            </w:pPr>
            <w:r w:rsidRPr="008343B8">
              <w:rPr>
                <w:b/>
                <w:color w:val="000000"/>
                <w:sz w:val="18"/>
                <w:szCs w:val="18"/>
              </w:rPr>
              <w:t xml:space="preserve">Average </w:t>
            </w:r>
            <w:r w:rsidR="008140C2">
              <w:rPr>
                <w:b/>
                <w:color w:val="000000"/>
                <w:sz w:val="18"/>
                <w:szCs w:val="18"/>
              </w:rPr>
              <w:t>Rating</w:t>
            </w:r>
          </w:p>
        </w:tc>
      </w:tr>
      <w:tr w:rsidR="00C44936" w:rsidRPr="006D707B" w14:paraId="1E992243" w14:textId="77777777" w:rsidTr="005A6F2D">
        <w:trPr>
          <w:trHeight w:val="224"/>
        </w:trPr>
        <w:tc>
          <w:tcPr>
            <w:tcW w:w="8635" w:type="dxa"/>
          </w:tcPr>
          <w:p w14:paraId="5E76DF57" w14:textId="77777777" w:rsidR="00C44936" w:rsidRPr="00553035" w:rsidRDefault="00C44936" w:rsidP="008140C2">
            <w:pPr>
              <w:autoSpaceDE w:val="0"/>
              <w:autoSpaceDN w:val="0"/>
              <w:adjustRightInd w:val="0"/>
              <w:spacing w:after="0" w:line="240" w:lineRule="auto"/>
              <w:rPr>
                <w:color w:val="000000"/>
                <w:sz w:val="20"/>
                <w:szCs w:val="20"/>
              </w:rPr>
            </w:pPr>
            <w:r>
              <w:rPr>
                <w:color w:val="000000"/>
                <w:sz w:val="20"/>
                <w:szCs w:val="20"/>
              </w:rPr>
              <w:t>Human resources</w:t>
            </w:r>
          </w:p>
        </w:tc>
        <w:tc>
          <w:tcPr>
            <w:tcW w:w="1219" w:type="dxa"/>
          </w:tcPr>
          <w:p w14:paraId="116303E5" w14:textId="77777777" w:rsidR="00C44936" w:rsidRPr="00553035" w:rsidRDefault="00C44936" w:rsidP="008140C2">
            <w:pPr>
              <w:spacing w:after="0" w:line="240" w:lineRule="auto"/>
              <w:contextualSpacing/>
              <w:jc w:val="center"/>
              <w:rPr>
                <w:color w:val="000000"/>
                <w:sz w:val="20"/>
                <w:szCs w:val="20"/>
              </w:rPr>
            </w:pPr>
            <w:r>
              <w:rPr>
                <w:color w:val="000000"/>
                <w:sz w:val="20"/>
                <w:szCs w:val="20"/>
              </w:rPr>
              <w:t>2.00</w:t>
            </w:r>
          </w:p>
        </w:tc>
      </w:tr>
      <w:tr w:rsidR="00C44936" w:rsidRPr="006D707B" w14:paraId="00F4EFDD" w14:textId="77777777" w:rsidTr="005A6F2D">
        <w:trPr>
          <w:trHeight w:val="251"/>
        </w:trPr>
        <w:tc>
          <w:tcPr>
            <w:tcW w:w="8635" w:type="dxa"/>
          </w:tcPr>
          <w:p w14:paraId="73C43569" w14:textId="77777777" w:rsidR="00C44936" w:rsidRPr="00553035" w:rsidRDefault="00C44936" w:rsidP="008140C2">
            <w:pPr>
              <w:autoSpaceDE w:val="0"/>
              <w:autoSpaceDN w:val="0"/>
              <w:adjustRightInd w:val="0"/>
              <w:spacing w:after="0" w:line="240" w:lineRule="auto"/>
              <w:rPr>
                <w:color w:val="000000"/>
                <w:sz w:val="20"/>
                <w:szCs w:val="20"/>
              </w:rPr>
            </w:pPr>
            <w:r w:rsidRPr="00553035">
              <w:rPr>
                <w:color w:val="000000"/>
                <w:sz w:val="20"/>
                <w:szCs w:val="20"/>
              </w:rPr>
              <w:t>Organizational structures, internal processes and systems</w:t>
            </w:r>
          </w:p>
        </w:tc>
        <w:tc>
          <w:tcPr>
            <w:tcW w:w="1219" w:type="dxa"/>
          </w:tcPr>
          <w:p w14:paraId="4941EB83" w14:textId="77777777" w:rsidR="00C44936" w:rsidRPr="00553035" w:rsidRDefault="00C44936" w:rsidP="008140C2">
            <w:pPr>
              <w:spacing w:after="0" w:line="240" w:lineRule="auto"/>
              <w:contextualSpacing/>
              <w:jc w:val="center"/>
              <w:rPr>
                <w:color w:val="000000"/>
                <w:sz w:val="20"/>
                <w:szCs w:val="20"/>
              </w:rPr>
            </w:pPr>
            <w:r>
              <w:rPr>
                <w:color w:val="000000"/>
                <w:sz w:val="20"/>
                <w:szCs w:val="20"/>
              </w:rPr>
              <w:t>2.32</w:t>
            </w:r>
          </w:p>
        </w:tc>
      </w:tr>
      <w:tr w:rsidR="00C44936" w:rsidRPr="006D707B" w14:paraId="05871535" w14:textId="77777777" w:rsidTr="005A6F2D">
        <w:trPr>
          <w:trHeight w:val="251"/>
        </w:trPr>
        <w:tc>
          <w:tcPr>
            <w:tcW w:w="8635" w:type="dxa"/>
          </w:tcPr>
          <w:p w14:paraId="4FA29AA5" w14:textId="77777777" w:rsidR="00C44936" w:rsidRPr="00553035" w:rsidRDefault="00C44936" w:rsidP="008140C2">
            <w:pPr>
              <w:autoSpaceDE w:val="0"/>
              <w:autoSpaceDN w:val="0"/>
              <w:adjustRightInd w:val="0"/>
              <w:spacing w:after="0" w:line="240" w:lineRule="auto"/>
              <w:rPr>
                <w:color w:val="000000"/>
                <w:sz w:val="20"/>
                <w:szCs w:val="20"/>
              </w:rPr>
            </w:pPr>
            <w:r w:rsidRPr="00B357EA">
              <w:rPr>
                <w:color w:val="000000"/>
                <w:sz w:val="20"/>
                <w:szCs w:val="20"/>
              </w:rPr>
              <w:t>Work culture p</w:t>
            </w:r>
            <w:r>
              <w:rPr>
                <w:color w:val="000000"/>
                <w:sz w:val="20"/>
                <w:szCs w:val="20"/>
              </w:rPr>
              <w:t>romoting and</w:t>
            </w:r>
            <w:r w:rsidRPr="00B357EA">
              <w:rPr>
                <w:color w:val="000000"/>
                <w:sz w:val="20"/>
                <w:szCs w:val="20"/>
              </w:rPr>
              <w:t xml:space="preserve"> incentivizing gender equitable behavior</w:t>
            </w:r>
          </w:p>
        </w:tc>
        <w:tc>
          <w:tcPr>
            <w:tcW w:w="1219" w:type="dxa"/>
          </w:tcPr>
          <w:p w14:paraId="2C138FF9" w14:textId="77777777" w:rsidR="00C44936" w:rsidRPr="00553035" w:rsidRDefault="00C44936" w:rsidP="008140C2">
            <w:pPr>
              <w:spacing w:after="0" w:line="240" w:lineRule="auto"/>
              <w:contextualSpacing/>
              <w:jc w:val="center"/>
              <w:rPr>
                <w:color w:val="000000"/>
                <w:sz w:val="20"/>
                <w:szCs w:val="20"/>
              </w:rPr>
            </w:pPr>
            <w:r>
              <w:rPr>
                <w:color w:val="000000"/>
                <w:sz w:val="20"/>
                <w:szCs w:val="20"/>
              </w:rPr>
              <w:t>2.61</w:t>
            </w:r>
          </w:p>
        </w:tc>
      </w:tr>
      <w:tr w:rsidR="00C44936" w:rsidRPr="006D707B" w14:paraId="5226582F" w14:textId="77777777" w:rsidTr="005A6F2D">
        <w:trPr>
          <w:trHeight w:val="251"/>
        </w:trPr>
        <w:tc>
          <w:tcPr>
            <w:tcW w:w="8635" w:type="dxa"/>
          </w:tcPr>
          <w:p w14:paraId="2A454C40" w14:textId="77777777" w:rsidR="00C44936" w:rsidRPr="00553035" w:rsidRDefault="00C44936" w:rsidP="008140C2">
            <w:pPr>
              <w:autoSpaceDE w:val="0"/>
              <w:autoSpaceDN w:val="0"/>
              <w:adjustRightInd w:val="0"/>
              <w:spacing w:after="0" w:line="240" w:lineRule="auto"/>
              <w:rPr>
                <w:color w:val="000000"/>
                <w:sz w:val="20"/>
                <w:szCs w:val="20"/>
              </w:rPr>
            </w:pPr>
            <w:r w:rsidRPr="00B357EA">
              <w:rPr>
                <w:color w:val="000000"/>
                <w:sz w:val="20"/>
                <w:szCs w:val="20"/>
              </w:rPr>
              <w:t>Equitable participation of men and women in AFIRD meetings</w:t>
            </w:r>
            <w:r>
              <w:rPr>
                <w:color w:val="000000"/>
                <w:sz w:val="20"/>
                <w:szCs w:val="20"/>
              </w:rPr>
              <w:t xml:space="preserve"> &amp; influencing of decisions</w:t>
            </w:r>
          </w:p>
        </w:tc>
        <w:tc>
          <w:tcPr>
            <w:tcW w:w="1219" w:type="dxa"/>
          </w:tcPr>
          <w:p w14:paraId="3F8AFD5B" w14:textId="77777777" w:rsidR="00C44936" w:rsidRPr="00553035" w:rsidRDefault="00C44936" w:rsidP="008140C2">
            <w:pPr>
              <w:spacing w:after="0" w:line="240" w:lineRule="auto"/>
              <w:contextualSpacing/>
              <w:jc w:val="center"/>
              <w:rPr>
                <w:color w:val="000000"/>
                <w:sz w:val="20"/>
                <w:szCs w:val="20"/>
              </w:rPr>
            </w:pPr>
            <w:r>
              <w:rPr>
                <w:color w:val="000000"/>
                <w:sz w:val="20"/>
                <w:szCs w:val="20"/>
              </w:rPr>
              <w:t>3.65</w:t>
            </w:r>
          </w:p>
        </w:tc>
      </w:tr>
      <w:tr w:rsidR="00C44936" w:rsidRPr="006D707B" w14:paraId="598D93FC" w14:textId="77777777" w:rsidTr="005A6F2D">
        <w:trPr>
          <w:trHeight w:val="251"/>
        </w:trPr>
        <w:tc>
          <w:tcPr>
            <w:tcW w:w="8635" w:type="dxa"/>
          </w:tcPr>
          <w:p w14:paraId="2411F1E5" w14:textId="77777777" w:rsidR="00C44936" w:rsidRPr="00B357EA" w:rsidRDefault="00C44936" w:rsidP="008140C2">
            <w:pPr>
              <w:autoSpaceDE w:val="0"/>
              <w:autoSpaceDN w:val="0"/>
              <w:adjustRightInd w:val="0"/>
              <w:spacing w:after="0" w:line="240" w:lineRule="auto"/>
              <w:jc w:val="right"/>
              <w:rPr>
                <w:b/>
                <w:i/>
                <w:color w:val="000000"/>
                <w:sz w:val="20"/>
                <w:szCs w:val="20"/>
              </w:rPr>
            </w:pPr>
            <w:r w:rsidRPr="00B357EA">
              <w:rPr>
                <w:b/>
                <w:i/>
                <w:color w:val="000000"/>
                <w:sz w:val="20"/>
                <w:szCs w:val="20"/>
              </w:rPr>
              <w:t>Composite score</w:t>
            </w:r>
          </w:p>
        </w:tc>
        <w:tc>
          <w:tcPr>
            <w:tcW w:w="1219" w:type="dxa"/>
          </w:tcPr>
          <w:p w14:paraId="5F79AA78" w14:textId="77777777" w:rsidR="00C44936" w:rsidRPr="00B357EA" w:rsidRDefault="00C44936" w:rsidP="008140C2">
            <w:pPr>
              <w:spacing w:after="0" w:line="240" w:lineRule="auto"/>
              <w:contextualSpacing/>
              <w:jc w:val="center"/>
              <w:rPr>
                <w:b/>
                <w:i/>
                <w:color w:val="000000"/>
                <w:sz w:val="20"/>
                <w:szCs w:val="20"/>
              </w:rPr>
            </w:pPr>
            <w:r w:rsidRPr="00B357EA">
              <w:rPr>
                <w:b/>
                <w:i/>
                <w:color w:val="000000"/>
                <w:sz w:val="20"/>
                <w:szCs w:val="20"/>
              </w:rPr>
              <w:t>2.65</w:t>
            </w:r>
          </w:p>
        </w:tc>
      </w:tr>
    </w:tbl>
    <w:p w14:paraId="277314F2" w14:textId="77777777" w:rsidR="00765BDE" w:rsidRPr="00C44936" w:rsidRDefault="00765BDE" w:rsidP="008140C2">
      <w:pPr>
        <w:spacing w:after="0" w:line="240" w:lineRule="auto"/>
        <w:jc w:val="both"/>
      </w:pPr>
    </w:p>
    <w:p w14:paraId="04F75F0F" w14:textId="2A511F71" w:rsidR="00C44936" w:rsidRPr="007316B9" w:rsidRDefault="00C44936" w:rsidP="008140C2">
      <w:pPr>
        <w:spacing w:after="0" w:line="240" w:lineRule="auto"/>
        <w:jc w:val="both"/>
      </w:pPr>
      <w:r w:rsidRPr="00C44936">
        <w:t>Areas of strength are with regards to organizational culture promoting equitable participation of men and women in meetings, ensuring that every one’s voice is heard and respected irrespectiv</w:t>
      </w:r>
      <w:r w:rsidRPr="007316B9">
        <w:t>e of t</w:t>
      </w:r>
      <w:r w:rsidR="00EA7D5F">
        <w:t>heir gender identit</w:t>
      </w:r>
      <w:r w:rsidRPr="007316B9">
        <w:t xml:space="preserve">y markers, composite score of 3.65 implying that this exists to a significant extent in the organization. Areas of weakness were with respect to staff job descriptions not explicating addressing mainstreaming gender in activities (2.00), staff job performance criteria not including gender awareness (2.13); Gender issues not being taken seriously and discussed openly by men and women within the organization and absence of an incentive system to reward people who promote women participation in project activities (1.29). The work culture in </w:t>
      </w:r>
      <w:r w:rsidRPr="007316B9">
        <w:lastRenderedPageBreak/>
        <w:t>AFIRD favours men (3.63) compared to women (2.57).</w:t>
      </w:r>
      <w:r w:rsidR="00917319" w:rsidRPr="007316B9">
        <w:t xml:space="preserve"> Details for average ratings for the specific aspects are provided in annex 2: detailed analysis table 1.</w:t>
      </w:r>
    </w:p>
    <w:p w14:paraId="21067F71" w14:textId="77777777" w:rsidR="00C44936" w:rsidRPr="007316B9" w:rsidRDefault="00C44936" w:rsidP="008140C2">
      <w:pPr>
        <w:spacing w:after="0" w:line="240" w:lineRule="auto"/>
        <w:jc w:val="both"/>
      </w:pPr>
    </w:p>
    <w:p w14:paraId="1153E659" w14:textId="77777777" w:rsidR="007316B9" w:rsidRPr="007316B9" w:rsidRDefault="007316B9" w:rsidP="008140C2">
      <w:pPr>
        <w:spacing w:after="0" w:line="240" w:lineRule="auto"/>
        <w:jc w:val="both"/>
      </w:pPr>
      <w:r w:rsidRPr="007316B9">
        <w:t>Key informants raised concern that the work culture in AFIRD has tended to be insensitive to the responsibilities of staff after office work, notably care giving duties of women in the</w:t>
      </w:r>
      <w:r w:rsidR="009B509C">
        <w:t>ir</w:t>
      </w:r>
      <w:r w:rsidRPr="007316B9">
        <w:t xml:space="preserve"> homes. The expectation to on occasions work late, or </w:t>
      </w:r>
      <w:r w:rsidR="009B509C">
        <w:t>take</w:t>
      </w:r>
      <w:r w:rsidRPr="007316B9">
        <w:t xml:space="preserve"> work at home and working over the weekends prompted this view. Failing to ascribe to expectations of working late, or doing it at home so as to meet tight deadlines is seen as failing to fit in.  The continuous expectation on staff time out of conventional working hours is seen as unrealistic, reflecting a lack of appreciation on the difference between roles of men and women outside the office.  </w:t>
      </w:r>
    </w:p>
    <w:p w14:paraId="5AB8A512" w14:textId="77777777" w:rsidR="007316B9" w:rsidRPr="007316B9" w:rsidRDefault="007316B9" w:rsidP="008140C2">
      <w:pPr>
        <w:spacing w:after="0" w:line="240" w:lineRule="auto"/>
        <w:jc w:val="both"/>
      </w:pPr>
    </w:p>
    <w:p w14:paraId="78A17AFA" w14:textId="77777777" w:rsidR="007316B9" w:rsidRPr="007316B9" w:rsidRDefault="007316B9" w:rsidP="008140C2">
      <w:pPr>
        <w:spacing w:after="0" w:line="240" w:lineRule="auto"/>
        <w:jc w:val="both"/>
      </w:pPr>
      <w:r w:rsidRPr="007316B9">
        <w:t>In addition, staff are expected to ride motorcycles to the field. However, women staff who may be pregnant find difficulty in riding motor cycles to the field during late stages of the pregnancy. Staff who are able to commit to expectations of working late, taking work home or riding the motorcycle to field under all circumstances may be recognized as being more hard working than those who have to balance working at home and attending to the domestic caring responsibilities or difficulty in moving on motorcycles during pregnancy. AFIRD needs to be conscious of these issues.</w:t>
      </w:r>
    </w:p>
    <w:p w14:paraId="65F7C80C" w14:textId="77777777" w:rsidR="007316B9" w:rsidRPr="00C44936" w:rsidRDefault="007316B9" w:rsidP="008140C2">
      <w:pPr>
        <w:spacing w:after="0" w:line="240" w:lineRule="auto"/>
        <w:jc w:val="both"/>
      </w:pPr>
    </w:p>
    <w:p w14:paraId="6DC25EAE" w14:textId="77777777" w:rsidR="00765BDE" w:rsidRDefault="00765BDE" w:rsidP="008140C2">
      <w:pPr>
        <w:spacing w:after="0" w:line="240" w:lineRule="auto"/>
        <w:jc w:val="both"/>
        <w:rPr>
          <w:rFonts w:cstheme="minorHAnsi"/>
        </w:rPr>
      </w:pPr>
      <w:r w:rsidRPr="00A76074">
        <w:t xml:space="preserve">Equally important are systems for ensuring accountability to policy goals and objectives, in organizational structures and decision making processes. </w:t>
      </w:r>
      <w:r>
        <w:rPr>
          <w:rFonts w:cstheme="minorHAnsi"/>
        </w:rPr>
        <w:t xml:space="preserve">There is limited awareness of gender equality aspirations of the organization, guidelines and how to integrate gender in planning, monitoring and reporting. </w:t>
      </w:r>
      <w:r w:rsidRPr="00A76074">
        <w:rPr>
          <w:rFonts w:ascii="Calibri" w:hAnsi="Calibri" w:cs="Calibri"/>
        </w:rPr>
        <w:t>No reporting of sex disaggregated data in the annual report.</w:t>
      </w:r>
    </w:p>
    <w:p w14:paraId="54B72FBF" w14:textId="77777777" w:rsidR="009D6224" w:rsidRDefault="009D6224" w:rsidP="008140C2">
      <w:pPr>
        <w:spacing w:after="0" w:line="240" w:lineRule="auto"/>
        <w:rPr>
          <w:rFonts w:ascii="Calibri" w:hAnsi="Calibri" w:cs="Calibri"/>
          <w:sz w:val="24"/>
          <w:szCs w:val="24"/>
        </w:rPr>
      </w:pPr>
    </w:p>
    <w:p w14:paraId="12AF9A04" w14:textId="77777777" w:rsidR="009D6224" w:rsidRPr="007316B9" w:rsidRDefault="009D6224" w:rsidP="008140C2">
      <w:pPr>
        <w:pStyle w:val="Heading2"/>
        <w:keepLines w:val="0"/>
        <w:numPr>
          <w:ilvl w:val="1"/>
          <w:numId w:val="26"/>
        </w:numPr>
        <w:spacing w:before="0" w:line="240" w:lineRule="auto"/>
        <w:rPr>
          <w:rFonts w:ascii="Calibri" w:hAnsi="Calibri"/>
          <w:b/>
          <w:sz w:val="24"/>
          <w:szCs w:val="24"/>
        </w:rPr>
      </w:pPr>
      <w:bookmarkStart w:id="27" w:name="_Toc261534586"/>
      <w:bookmarkStart w:id="28" w:name="_Toc264979525"/>
      <w:bookmarkStart w:id="29" w:name="_Toc90018981"/>
      <w:r w:rsidRPr="007316B9">
        <w:rPr>
          <w:rFonts w:ascii="Calibri" w:hAnsi="Calibri"/>
          <w:b/>
          <w:sz w:val="24"/>
          <w:szCs w:val="24"/>
        </w:rPr>
        <w:t>Integration of Gender Perspectives into All Phases of Program Cycle</w:t>
      </w:r>
      <w:bookmarkEnd w:id="27"/>
      <w:bookmarkEnd w:id="28"/>
      <w:bookmarkEnd w:id="29"/>
      <w:r w:rsidRPr="007316B9">
        <w:rPr>
          <w:rFonts w:ascii="Calibri" w:hAnsi="Calibri"/>
          <w:b/>
          <w:sz w:val="24"/>
          <w:szCs w:val="24"/>
        </w:rPr>
        <w:t xml:space="preserve"> </w:t>
      </w:r>
    </w:p>
    <w:p w14:paraId="75B446F1" w14:textId="77777777" w:rsidR="009D6224" w:rsidRPr="007316B9" w:rsidRDefault="009D6224" w:rsidP="008140C2">
      <w:pPr>
        <w:spacing w:after="0" w:line="240" w:lineRule="auto"/>
        <w:jc w:val="both"/>
      </w:pPr>
      <w:r w:rsidRPr="007316B9">
        <w:rPr>
          <w:bCs/>
          <w:iCs/>
        </w:rPr>
        <w:t>Institutional change occurs only when the organization makes conscious commitment to address gender issues in the course of doing business; i.e. in planning, programming and implementation of activities</w:t>
      </w:r>
      <w:r w:rsidRPr="007316B9">
        <w:rPr>
          <w:bCs/>
          <w:iCs/>
          <w:vertAlign w:val="superscript"/>
        </w:rPr>
        <w:footnoteReference w:id="13"/>
      </w:r>
      <w:r w:rsidRPr="007316B9">
        <w:rPr>
          <w:bCs/>
          <w:iCs/>
        </w:rPr>
        <w:t>.  When gender issues are addressed at project concep</w:t>
      </w:r>
      <w:r w:rsidR="007316B9" w:rsidRPr="007316B9">
        <w:rPr>
          <w:bCs/>
          <w:iCs/>
        </w:rPr>
        <w:t>tualization</w:t>
      </w:r>
      <w:r w:rsidRPr="007316B9">
        <w:rPr>
          <w:bCs/>
          <w:iCs/>
        </w:rPr>
        <w:t>, they can more easily be incorporated in the design, implementation and evaluation</w:t>
      </w:r>
      <w:r w:rsidR="007316B9">
        <w:rPr>
          <w:rStyle w:val="FootnoteReference"/>
          <w:bCs/>
          <w:iCs/>
        </w:rPr>
        <w:footnoteReference w:id="14"/>
      </w:r>
      <w:r w:rsidRPr="007316B9">
        <w:rPr>
          <w:bCs/>
          <w:iCs/>
        </w:rPr>
        <w:t>. Programs that do not take into consideration the differing needs of men and women and their social, economic, cultural, realities during all their phases run the risk of being ineffective, inefficient and unsustainable</w:t>
      </w:r>
      <w:r w:rsidRPr="007316B9">
        <w:rPr>
          <w:bCs/>
          <w:iCs/>
          <w:vertAlign w:val="superscript"/>
        </w:rPr>
        <w:footnoteReference w:id="15"/>
      </w:r>
      <w:r w:rsidRPr="007316B9">
        <w:rPr>
          <w:bCs/>
          <w:iCs/>
        </w:rPr>
        <w:t>.  Gender mainstreaming implies that staff should make a systematic effort to look at, and attend to, specific experiences and aspirations of both women and men throughout the program cycle</w:t>
      </w:r>
      <w:r w:rsidRPr="007316B9">
        <w:rPr>
          <w:lang w:val="en-GB"/>
        </w:rPr>
        <w:t>, from planning to evaluation</w:t>
      </w:r>
      <w:r w:rsidRPr="007316B9">
        <w:rPr>
          <w:rStyle w:val="FootnoteReference"/>
          <w:lang w:val="en-GB"/>
        </w:rPr>
        <w:footnoteReference w:id="16"/>
      </w:r>
      <w:r w:rsidRPr="007316B9">
        <w:rPr>
          <w:lang w:val="en-GB"/>
        </w:rPr>
        <w:t>.</w:t>
      </w:r>
    </w:p>
    <w:p w14:paraId="2012944C" w14:textId="77777777" w:rsidR="009D6224" w:rsidRPr="0091688E" w:rsidRDefault="009D6224" w:rsidP="008140C2">
      <w:pPr>
        <w:spacing w:after="0" w:line="240" w:lineRule="auto"/>
        <w:rPr>
          <w:rFonts w:ascii="Calibri" w:hAnsi="Calibri" w:cs="Calibri"/>
        </w:rPr>
      </w:pPr>
    </w:p>
    <w:p w14:paraId="03CFEE1F" w14:textId="77777777" w:rsidR="00C34312" w:rsidRPr="0039054E" w:rsidRDefault="009D6224" w:rsidP="008140C2">
      <w:pPr>
        <w:spacing w:after="0" w:line="240" w:lineRule="auto"/>
        <w:jc w:val="both"/>
        <w:rPr>
          <w:lang w:val="en-GB"/>
        </w:rPr>
      </w:pPr>
      <w:r w:rsidRPr="0091688E">
        <w:rPr>
          <w:lang w:val="en-GB"/>
        </w:rPr>
        <w:t>Results from the staff survey revea</w:t>
      </w:r>
      <w:r w:rsidR="00FD6AE0">
        <w:rPr>
          <w:lang w:val="en-GB"/>
        </w:rPr>
        <w:t>l that a composite score of 3.14</w:t>
      </w:r>
      <w:r w:rsidRPr="0091688E">
        <w:rPr>
          <w:lang w:val="en-GB"/>
        </w:rPr>
        <w:t xml:space="preserve"> (implying a moderate extent) was assigned on the extent to which </w:t>
      </w:r>
      <w:r w:rsidR="0091688E">
        <w:rPr>
          <w:lang w:val="en-GB"/>
        </w:rPr>
        <w:t>AFIRD</w:t>
      </w:r>
      <w:r w:rsidRPr="0091688E">
        <w:rPr>
          <w:lang w:val="en-GB"/>
        </w:rPr>
        <w:t xml:space="preserve"> integrates gender perspectives in </w:t>
      </w:r>
      <w:r w:rsidR="0091688E">
        <w:rPr>
          <w:lang w:val="en-GB"/>
        </w:rPr>
        <w:t xml:space="preserve">all stages of the project cycle (Table 3.4). </w:t>
      </w:r>
      <w:r w:rsidRPr="0091688E">
        <w:rPr>
          <w:lang w:val="en-GB"/>
        </w:rPr>
        <w:t xml:space="preserve">planning, design and implementation of its interventions. </w:t>
      </w:r>
      <w:r w:rsidR="003D1EC5">
        <w:rPr>
          <w:lang w:val="en-GB"/>
        </w:rPr>
        <w:t xml:space="preserve">Integration of gender in project implementation was rated slightly higher compared to doing so in program monitoring and evaluation as well planning and design. </w:t>
      </w:r>
      <w:r w:rsidRPr="0091688E">
        <w:rPr>
          <w:lang w:val="en-GB"/>
        </w:rPr>
        <w:t xml:space="preserve"> </w:t>
      </w:r>
      <w:r w:rsidR="00FD6AE0" w:rsidRPr="0039054E">
        <w:rPr>
          <w:lang w:val="en-GB"/>
        </w:rPr>
        <w:t>Areas of s</w:t>
      </w:r>
      <w:r w:rsidR="00C34312" w:rsidRPr="0039054E">
        <w:rPr>
          <w:lang w:val="en-GB"/>
        </w:rPr>
        <w:t xml:space="preserve">trength were with respect to </w:t>
      </w:r>
      <w:r w:rsidR="0039054E" w:rsidRPr="0039054E">
        <w:rPr>
          <w:lang w:val="en-GB"/>
        </w:rPr>
        <w:t xml:space="preserve">paying attention to gender composition in recruitment of groups to work with (4.22), project implementation using deliberate measures to ensure that both men, women, as well as the youth are reached and actively participate in project activities (4.11); projects triggering benefits for men and women (4.11) as well as </w:t>
      </w:r>
      <w:r w:rsidR="00C34312" w:rsidRPr="0039054E">
        <w:rPr>
          <w:lang w:val="en-GB"/>
        </w:rPr>
        <w:t>work plans taking into account existing gender roles and interests of both men and women in</w:t>
      </w:r>
      <w:r w:rsidR="0039054E">
        <w:rPr>
          <w:lang w:val="en-GB"/>
        </w:rPr>
        <w:t xml:space="preserve"> permaculture committees (3.86)</w:t>
      </w:r>
      <w:r w:rsidR="00C34312" w:rsidRPr="0039054E">
        <w:rPr>
          <w:lang w:val="en-GB"/>
        </w:rPr>
        <w:t xml:space="preserve">. </w:t>
      </w:r>
    </w:p>
    <w:p w14:paraId="5AEECBD0" w14:textId="77777777" w:rsidR="00C34312" w:rsidRDefault="00C34312" w:rsidP="008140C2">
      <w:pPr>
        <w:spacing w:after="0" w:line="240" w:lineRule="auto"/>
        <w:jc w:val="both"/>
        <w:rPr>
          <w:rFonts w:ascii="Calibri" w:hAnsi="Calibri" w:cs="Calibri"/>
        </w:rPr>
      </w:pPr>
    </w:p>
    <w:p w14:paraId="160DDF61" w14:textId="77777777" w:rsidR="003D1EC5" w:rsidRDefault="003D1EC5" w:rsidP="0039054E">
      <w:pPr>
        <w:spacing w:after="0" w:line="240" w:lineRule="auto"/>
        <w:jc w:val="both"/>
        <w:rPr>
          <w:lang w:val="en-GB"/>
        </w:rPr>
      </w:pPr>
      <w:r>
        <w:rPr>
          <w:lang w:val="en-GB"/>
        </w:rPr>
        <w:t>Key informants noted that AFIRD project intervention are gender-responsive. Case in point include working with farmer groups whose membership is predominantly women</w:t>
      </w:r>
      <w:r w:rsidR="0039054E">
        <w:rPr>
          <w:lang w:val="en-GB"/>
        </w:rPr>
        <w:t>. Recognizing women’s limited access to land</w:t>
      </w:r>
      <w:r>
        <w:rPr>
          <w:lang w:val="en-GB"/>
        </w:rPr>
        <w:t xml:space="preserve">, </w:t>
      </w:r>
      <w:r w:rsidR="0039054E">
        <w:rPr>
          <w:lang w:val="en-GB"/>
        </w:rPr>
        <w:t xml:space="preserve">AFIRD </w:t>
      </w:r>
      <w:r>
        <w:rPr>
          <w:lang w:val="en-GB"/>
        </w:rPr>
        <w:lastRenderedPageBreak/>
        <w:t>promot</w:t>
      </w:r>
      <w:r w:rsidR="0039054E">
        <w:rPr>
          <w:lang w:val="en-GB"/>
        </w:rPr>
        <w:t>es</w:t>
      </w:r>
      <w:r>
        <w:rPr>
          <w:lang w:val="en-GB"/>
        </w:rPr>
        <w:t xml:space="preserve"> </w:t>
      </w:r>
      <w:r w:rsidR="0039054E">
        <w:rPr>
          <w:lang w:val="en-GB"/>
        </w:rPr>
        <w:t xml:space="preserve">production technologies and garden designs that can be practiced </w:t>
      </w:r>
      <w:r>
        <w:rPr>
          <w:lang w:val="en-GB"/>
        </w:rPr>
        <w:t>small spaces</w:t>
      </w:r>
      <w:r w:rsidR="0039054E">
        <w:rPr>
          <w:lang w:val="en-GB"/>
        </w:rPr>
        <w:t>.</w:t>
      </w:r>
      <w:r>
        <w:rPr>
          <w:lang w:val="en-GB"/>
        </w:rPr>
        <w:t xml:space="preserve"> </w:t>
      </w:r>
      <w:r w:rsidR="0039054E">
        <w:rPr>
          <w:lang w:val="en-GB"/>
        </w:rPr>
        <w:t xml:space="preserve">AFIRD programs also promote production of small livestock which can be rared in small space and provide multiple benefits to the household members notably women but also minimize risks of backlash from men. It </w:t>
      </w:r>
      <w:r>
        <w:rPr>
          <w:lang w:val="en-GB"/>
        </w:rPr>
        <w:t>promot</w:t>
      </w:r>
      <w:r w:rsidR="0039054E">
        <w:rPr>
          <w:lang w:val="en-GB"/>
        </w:rPr>
        <w:t>es</w:t>
      </w:r>
      <w:r>
        <w:rPr>
          <w:lang w:val="en-GB"/>
        </w:rPr>
        <w:t xml:space="preserve"> labour and energy saving technologies</w:t>
      </w:r>
      <w:r w:rsidR="0039054E">
        <w:rPr>
          <w:lang w:val="en-GB"/>
        </w:rPr>
        <w:t xml:space="preserve"> and supports access to water points to minimize drudgery and time poverty for women and girls. </w:t>
      </w:r>
      <w:r w:rsidR="00FF68BC">
        <w:rPr>
          <w:lang w:val="en-GB"/>
        </w:rPr>
        <w:t>The agro-forestry trees promoted by the projects enhance access to firewood, fodder and timber products for the households.</w:t>
      </w:r>
      <w:r w:rsidR="0039054E" w:rsidRPr="0039054E">
        <w:rPr>
          <w:lang w:val="en-GB"/>
        </w:rPr>
        <w:t xml:space="preserve"> </w:t>
      </w:r>
      <w:r w:rsidR="0039054E">
        <w:rPr>
          <w:lang w:val="en-GB"/>
        </w:rPr>
        <w:t>Farmer training in the communities is organized at times and venues convenient for both men and women such that they can attend and be able to go back and attend to their domestic responsibilities.</w:t>
      </w:r>
    </w:p>
    <w:p w14:paraId="2D3F4689" w14:textId="77777777" w:rsidR="00FF68BC" w:rsidRDefault="00FF68BC" w:rsidP="008140C2">
      <w:pPr>
        <w:spacing w:after="0" w:line="240" w:lineRule="auto"/>
        <w:jc w:val="both"/>
        <w:rPr>
          <w:lang w:val="en-GB"/>
        </w:rPr>
      </w:pPr>
    </w:p>
    <w:p w14:paraId="6F81B562" w14:textId="77777777" w:rsidR="004A2919" w:rsidRPr="006D707B" w:rsidRDefault="004A2919" w:rsidP="008140C2">
      <w:pPr>
        <w:spacing w:after="0" w:line="240" w:lineRule="auto"/>
        <w:ind w:left="720" w:hanging="720"/>
        <w:contextualSpacing/>
        <w:jc w:val="both"/>
        <w:rPr>
          <w:b/>
          <w:color w:val="000000"/>
        </w:rPr>
      </w:pPr>
      <w:r w:rsidRPr="006D707B">
        <w:rPr>
          <w:b/>
          <w:color w:val="000000"/>
        </w:rPr>
        <w:t xml:space="preserve">Table </w:t>
      </w:r>
      <w:r>
        <w:rPr>
          <w:b/>
          <w:color w:val="000000"/>
        </w:rPr>
        <w:t>3.4</w:t>
      </w:r>
      <w:r w:rsidRPr="006D707B">
        <w:rPr>
          <w:b/>
          <w:color w:val="000000"/>
        </w:rPr>
        <w:t>: Staff rating of Extent of Integration of Gender Perspectives in Program/Project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1008"/>
      </w:tblGrid>
      <w:tr w:rsidR="004A2919" w:rsidRPr="006D707B" w14:paraId="592682AD" w14:textId="77777777" w:rsidTr="005A6F2D">
        <w:trPr>
          <w:trHeight w:val="440"/>
          <w:tblHeader/>
        </w:trPr>
        <w:tc>
          <w:tcPr>
            <w:tcW w:w="8568" w:type="dxa"/>
          </w:tcPr>
          <w:p w14:paraId="5E18529B" w14:textId="77777777" w:rsidR="004A2919" w:rsidRPr="008343B8" w:rsidRDefault="004A2919" w:rsidP="008140C2">
            <w:pPr>
              <w:spacing w:after="0" w:line="240" w:lineRule="auto"/>
              <w:contextualSpacing/>
              <w:jc w:val="both"/>
              <w:rPr>
                <w:b/>
                <w:color w:val="000000"/>
                <w:sz w:val="18"/>
                <w:szCs w:val="18"/>
              </w:rPr>
            </w:pPr>
            <w:r w:rsidRPr="008343B8">
              <w:rPr>
                <w:b/>
                <w:color w:val="000000"/>
                <w:sz w:val="18"/>
                <w:szCs w:val="18"/>
              </w:rPr>
              <w:t>Area being rated</w:t>
            </w:r>
            <w:r>
              <w:rPr>
                <w:b/>
                <w:color w:val="000000"/>
                <w:sz w:val="18"/>
                <w:szCs w:val="18"/>
              </w:rPr>
              <w:t xml:space="preserve">( </w:t>
            </w:r>
            <w:r w:rsidRPr="0055180C">
              <w:rPr>
                <w:b/>
                <w:color w:val="000000"/>
                <w:sz w:val="18"/>
                <w:szCs w:val="18"/>
              </w:rPr>
              <w:t xml:space="preserve">1 = Not at all, 2 = To a limited extent, 3 = To a moderate extent, 4 = To a significant extent, 5 = Fully </w:t>
            </w:r>
            <w:r>
              <w:rPr>
                <w:b/>
                <w:color w:val="000000"/>
                <w:sz w:val="18"/>
                <w:szCs w:val="18"/>
              </w:rPr>
              <w:t>)</w:t>
            </w:r>
          </w:p>
        </w:tc>
        <w:tc>
          <w:tcPr>
            <w:tcW w:w="1008" w:type="dxa"/>
          </w:tcPr>
          <w:p w14:paraId="6625F4A0" w14:textId="77777777" w:rsidR="004A2919" w:rsidRPr="008343B8" w:rsidRDefault="004A2919" w:rsidP="008140C2">
            <w:pPr>
              <w:spacing w:after="0" w:line="240" w:lineRule="auto"/>
              <w:contextualSpacing/>
              <w:jc w:val="center"/>
              <w:rPr>
                <w:b/>
                <w:color w:val="000000"/>
                <w:sz w:val="18"/>
                <w:szCs w:val="18"/>
              </w:rPr>
            </w:pPr>
            <w:r w:rsidRPr="008343B8">
              <w:rPr>
                <w:b/>
                <w:color w:val="000000"/>
                <w:sz w:val="18"/>
                <w:szCs w:val="18"/>
              </w:rPr>
              <w:t>Average score</w:t>
            </w:r>
          </w:p>
        </w:tc>
      </w:tr>
      <w:tr w:rsidR="004A2919" w:rsidRPr="006A741E" w14:paraId="6DDC586B" w14:textId="77777777" w:rsidTr="005A6F2D">
        <w:trPr>
          <w:trHeight w:val="332"/>
        </w:trPr>
        <w:tc>
          <w:tcPr>
            <w:tcW w:w="8568" w:type="dxa"/>
          </w:tcPr>
          <w:p w14:paraId="35701DE9" w14:textId="77777777" w:rsidR="004A2919" w:rsidRPr="006A741E" w:rsidRDefault="004A2919" w:rsidP="008140C2">
            <w:pPr>
              <w:spacing w:after="0" w:line="240" w:lineRule="auto"/>
              <w:contextualSpacing/>
              <w:rPr>
                <w:color w:val="000000"/>
                <w:sz w:val="18"/>
                <w:szCs w:val="18"/>
              </w:rPr>
            </w:pPr>
            <w:r w:rsidRPr="006A741E">
              <w:rPr>
                <w:color w:val="000000"/>
                <w:sz w:val="18"/>
                <w:szCs w:val="18"/>
              </w:rPr>
              <w:t xml:space="preserve">Program planning, and design </w:t>
            </w:r>
          </w:p>
        </w:tc>
        <w:tc>
          <w:tcPr>
            <w:tcW w:w="1008" w:type="dxa"/>
          </w:tcPr>
          <w:p w14:paraId="29383F2D" w14:textId="77777777" w:rsidR="004A2919" w:rsidRPr="006A741E" w:rsidRDefault="004A2919" w:rsidP="008140C2">
            <w:pPr>
              <w:spacing w:after="0" w:line="240" w:lineRule="auto"/>
              <w:contextualSpacing/>
              <w:jc w:val="center"/>
              <w:rPr>
                <w:color w:val="000000"/>
                <w:sz w:val="18"/>
                <w:szCs w:val="18"/>
              </w:rPr>
            </w:pPr>
            <w:r w:rsidRPr="006A741E">
              <w:rPr>
                <w:color w:val="000000"/>
                <w:sz w:val="18"/>
                <w:szCs w:val="18"/>
              </w:rPr>
              <w:t>3.00</w:t>
            </w:r>
          </w:p>
        </w:tc>
      </w:tr>
      <w:tr w:rsidR="004A2919" w:rsidRPr="006D707B" w14:paraId="09FD8533" w14:textId="77777777" w:rsidTr="005A6F2D">
        <w:trPr>
          <w:trHeight w:val="332"/>
        </w:trPr>
        <w:tc>
          <w:tcPr>
            <w:tcW w:w="8568" w:type="dxa"/>
          </w:tcPr>
          <w:p w14:paraId="3938EE1E" w14:textId="77777777" w:rsidR="004A2919" w:rsidRPr="006A741E" w:rsidRDefault="004A2919" w:rsidP="008140C2">
            <w:pPr>
              <w:spacing w:after="0" w:line="240" w:lineRule="auto"/>
              <w:contextualSpacing/>
              <w:rPr>
                <w:color w:val="000000"/>
                <w:sz w:val="18"/>
                <w:szCs w:val="18"/>
              </w:rPr>
            </w:pPr>
            <w:r w:rsidRPr="006A741E">
              <w:rPr>
                <w:color w:val="000000"/>
                <w:sz w:val="18"/>
                <w:szCs w:val="18"/>
              </w:rPr>
              <w:t>Program implementation</w:t>
            </w:r>
          </w:p>
        </w:tc>
        <w:tc>
          <w:tcPr>
            <w:tcW w:w="1008" w:type="dxa"/>
          </w:tcPr>
          <w:p w14:paraId="5813C871" w14:textId="77777777" w:rsidR="004A2919" w:rsidRPr="001764AA" w:rsidRDefault="004A2919" w:rsidP="008140C2">
            <w:pPr>
              <w:spacing w:after="0" w:line="240" w:lineRule="auto"/>
              <w:contextualSpacing/>
              <w:jc w:val="center"/>
              <w:rPr>
                <w:color w:val="000000"/>
                <w:sz w:val="18"/>
                <w:szCs w:val="18"/>
              </w:rPr>
            </w:pPr>
            <w:r>
              <w:rPr>
                <w:color w:val="000000"/>
                <w:sz w:val="18"/>
                <w:szCs w:val="18"/>
              </w:rPr>
              <w:t>3.36</w:t>
            </w:r>
          </w:p>
        </w:tc>
      </w:tr>
      <w:tr w:rsidR="009B509C" w:rsidRPr="006D707B" w14:paraId="42077701" w14:textId="77777777" w:rsidTr="005A6F2D">
        <w:trPr>
          <w:trHeight w:val="332"/>
        </w:trPr>
        <w:tc>
          <w:tcPr>
            <w:tcW w:w="8568" w:type="dxa"/>
          </w:tcPr>
          <w:p w14:paraId="5DEBA973" w14:textId="77777777" w:rsidR="009B509C" w:rsidRPr="006A741E" w:rsidRDefault="009B509C" w:rsidP="009B509C">
            <w:pPr>
              <w:spacing w:after="0" w:line="240" w:lineRule="auto"/>
              <w:contextualSpacing/>
              <w:rPr>
                <w:color w:val="000000"/>
                <w:sz w:val="18"/>
                <w:szCs w:val="18"/>
              </w:rPr>
            </w:pPr>
            <w:r>
              <w:rPr>
                <w:color w:val="000000"/>
                <w:sz w:val="18"/>
                <w:szCs w:val="18"/>
              </w:rPr>
              <w:t>Engaging with boundary partners and / or instit</w:t>
            </w:r>
            <w:r w:rsidR="00FD6AE0">
              <w:rPr>
                <w:color w:val="000000"/>
                <w:sz w:val="18"/>
                <w:szCs w:val="18"/>
              </w:rPr>
              <w:t>ut</w:t>
            </w:r>
            <w:r>
              <w:rPr>
                <w:color w:val="000000"/>
                <w:sz w:val="18"/>
                <w:szCs w:val="18"/>
              </w:rPr>
              <w:t>ions</w:t>
            </w:r>
          </w:p>
        </w:tc>
        <w:tc>
          <w:tcPr>
            <w:tcW w:w="1008" w:type="dxa"/>
          </w:tcPr>
          <w:p w14:paraId="34D09C43" w14:textId="77777777" w:rsidR="009B509C" w:rsidRDefault="00FD6AE0" w:rsidP="008140C2">
            <w:pPr>
              <w:spacing w:after="0" w:line="240" w:lineRule="auto"/>
              <w:contextualSpacing/>
              <w:jc w:val="center"/>
              <w:rPr>
                <w:color w:val="000000"/>
                <w:sz w:val="18"/>
                <w:szCs w:val="18"/>
              </w:rPr>
            </w:pPr>
            <w:r>
              <w:rPr>
                <w:color w:val="000000"/>
                <w:sz w:val="18"/>
                <w:szCs w:val="18"/>
              </w:rPr>
              <w:t>3.11</w:t>
            </w:r>
          </w:p>
        </w:tc>
      </w:tr>
      <w:tr w:rsidR="004A2919" w:rsidRPr="006D707B" w14:paraId="32B7B85F" w14:textId="77777777" w:rsidTr="005A6F2D">
        <w:trPr>
          <w:trHeight w:val="332"/>
        </w:trPr>
        <w:tc>
          <w:tcPr>
            <w:tcW w:w="8568" w:type="dxa"/>
          </w:tcPr>
          <w:p w14:paraId="336D31D6" w14:textId="77777777" w:rsidR="004A2919" w:rsidRPr="006A741E" w:rsidRDefault="004A2919" w:rsidP="008140C2">
            <w:pPr>
              <w:spacing w:after="0" w:line="240" w:lineRule="auto"/>
              <w:contextualSpacing/>
              <w:rPr>
                <w:color w:val="000000"/>
                <w:sz w:val="18"/>
                <w:szCs w:val="18"/>
              </w:rPr>
            </w:pPr>
            <w:r w:rsidRPr="006A741E">
              <w:rPr>
                <w:color w:val="000000"/>
                <w:sz w:val="18"/>
                <w:szCs w:val="18"/>
              </w:rPr>
              <w:t>Program monitoring and evaluation</w:t>
            </w:r>
          </w:p>
        </w:tc>
        <w:tc>
          <w:tcPr>
            <w:tcW w:w="1008" w:type="dxa"/>
          </w:tcPr>
          <w:p w14:paraId="7F1DBBBA" w14:textId="77777777" w:rsidR="004A2919" w:rsidRPr="001764AA" w:rsidRDefault="004A2919" w:rsidP="008140C2">
            <w:pPr>
              <w:spacing w:after="0" w:line="240" w:lineRule="auto"/>
              <w:contextualSpacing/>
              <w:jc w:val="center"/>
              <w:rPr>
                <w:color w:val="000000"/>
                <w:sz w:val="18"/>
                <w:szCs w:val="18"/>
              </w:rPr>
            </w:pPr>
            <w:r>
              <w:rPr>
                <w:color w:val="000000"/>
                <w:sz w:val="18"/>
                <w:szCs w:val="18"/>
              </w:rPr>
              <w:t>3.09</w:t>
            </w:r>
          </w:p>
        </w:tc>
      </w:tr>
      <w:tr w:rsidR="004A2919" w:rsidRPr="006D707B" w14:paraId="485F48D7" w14:textId="77777777" w:rsidTr="005A6F2D">
        <w:trPr>
          <w:trHeight w:val="332"/>
        </w:trPr>
        <w:tc>
          <w:tcPr>
            <w:tcW w:w="8568" w:type="dxa"/>
          </w:tcPr>
          <w:p w14:paraId="4D28DA45" w14:textId="77777777" w:rsidR="004A2919" w:rsidRPr="006A741E" w:rsidRDefault="004A2919" w:rsidP="008140C2">
            <w:pPr>
              <w:spacing w:after="0" w:line="240" w:lineRule="auto"/>
              <w:contextualSpacing/>
              <w:jc w:val="right"/>
              <w:rPr>
                <w:b/>
                <w:i/>
                <w:color w:val="000000"/>
                <w:sz w:val="18"/>
                <w:szCs w:val="18"/>
              </w:rPr>
            </w:pPr>
            <w:r w:rsidRPr="006A741E">
              <w:rPr>
                <w:b/>
                <w:i/>
                <w:color w:val="000000"/>
                <w:sz w:val="18"/>
                <w:szCs w:val="18"/>
              </w:rPr>
              <w:t>Composite score</w:t>
            </w:r>
          </w:p>
        </w:tc>
        <w:tc>
          <w:tcPr>
            <w:tcW w:w="1008" w:type="dxa"/>
          </w:tcPr>
          <w:p w14:paraId="334A6707" w14:textId="77777777" w:rsidR="004A2919" w:rsidRPr="006A741E" w:rsidRDefault="00FD6AE0" w:rsidP="008140C2">
            <w:pPr>
              <w:spacing w:after="0" w:line="240" w:lineRule="auto"/>
              <w:contextualSpacing/>
              <w:jc w:val="center"/>
              <w:rPr>
                <w:b/>
                <w:i/>
                <w:color w:val="000000"/>
                <w:sz w:val="18"/>
                <w:szCs w:val="18"/>
              </w:rPr>
            </w:pPr>
            <w:r>
              <w:rPr>
                <w:b/>
                <w:i/>
                <w:color w:val="000000"/>
                <w:sz w:val="18"/>
                <w:szCs w:val="18"/>
              </w:rPr>
              <w:t>3.14</w:t>
            </w:r>
          </w:p>
        </w:tc>
      </w:tr>
    </w:tbl>
    <w:p w14:paraId="0A7A3D05" w14:textId="77777777" w:rsidR="004A2919" w:rsidRDefault="004A2919" w:rsidP="008140C2">
      <w:pPr>
        <w:spacing w:after="0" w:line="240" w:lineRule="auto"/>
        <w:jc w:val="both"/>
        <w:rPr>
          <w:sz w:val="24"/>
          <w:szCs w:val="24"/>
        </w:rPr>
      </w:pPr>
    </w:p>
    <w:p w14:paraId="0E83A549" w14:textId="77777777" w:rsidR="00CF369E" w:rsidRDefault="0039054E" w:rsidP="008140C2">
      <w:pPr>
        <w:spacing w:after="0" w:line="240" w:lineRule="auto"/>
        <w:jc w:val="both"/>
        <w:rPr>
          <w:rFonts w:cstheme="minorHAnsi"/>
          <w:lang w:val="en-GB"/>
        </w:rPr>
      </w:pPr>
      <w:r w:rsidRPr="00D00894">
        <w:rPr>
          <w:rFonts w:cstheme="minorHAnsi"/>
          <w:lang w:val="en-GB"/>
        </w:rPr>
        <w:t xml:space="preserve">The above interventions notwithstanding, staff noted that AFIRD needs to do more than it is currently doing </w:t>
      </w:r>
      <w:r w:rsidR="005321C4" w:rsidRPr="00D00894">
        <w:rPr>
          <w:rFonts w:cstheme="minorHAnsi"/>
          <w:lang w:val="en-GB"/>
        </w:rPr>
        <w:t xml:space="preserve">so as to increase women’s involvement in permaculture committees and other project activities, a rating score of 4.14) was assigned indicating that AFIRD should significantly do more. </w:t>
      </w:r>
      <w:r w:rsidR="005321C4" w:rsidRPr="00D00894">
        <w:rPr>
          <w:rFonts w:cstheme="minorHAnsi"/>
        </w:rPr>
        <w:t xml:space="preserve">Key informants noted that </w:t>
      </w:r>
      <w:r w:rsidR="00FF68BC" w:rsidRPr="00D00894">
        <w:rPr>
          <w:rFonts w:cstheme="minorHAnsi"/>
          <w:lang w:val="en-GB"/>
        </w:rPr>
        <w:t>targets for participation of women in central workshops</w:t>
      </w:r>
      <w:r w:rsidR="005321C4" w:rsidRPr="00D00894">
        <w:rPr>
          <w:rFonts w:cstheme="minorHAnsi"/>
          <w:lang w:val="en-GB"/>
        </w:rPr>
        <w:t xml:space="preserve"> for TOT trainings as well as project review meetings</w:t>
      </w:r>
      <w:r w:rsidR="00FF68BC" w:rsidRPr="00D00894">
        <w:rPr>
          <w:rFonts w:cstheme="minorHAnsi"/>
          <w:lang w:val="en-GB"/>
        </w:rPr>
        <w:t xml:space="preserve"> which require </w:t>
      </w:r>
      <w:r w:rsidR="005321C4" w:rsidRPr="00D00894">
        <w:rPr>
          <w:rFonts w:cstheme="minorHAnsi"/>
          <w:lang w:val="en-GB"/>
        </w:rPr>
        <w:t xml:space="preserve">participants </w:t>
      </w:r>
      <w:r w:rsidR="00FF68BC" w:rsidRPr="00D00894">
        <w:rPr>
          <w:rFonts w:cstheme="minorHAnsi"/>
          <w:lang w:val="en-GB"/>
        </w:rPr>
        <w:t xml:space="preserve">to travel away from their communities </w:t>
      </w:r>
      <w:r w:rsidR="005321C4" w:rsidRPr="00D00894">
        <w:rPr>
          <w:rFonts w:cstheme="minorHAnsi"/>
          <w:lang w:val="en-GB"/>
        </w:rPr>
        <w:t xml:space="preserve">and are at times residential </w:t>
      </w:r>
      <w:r w:rsidR="00FF68BC" w:rsidRPr="00D00894">
        <w:rPr>
          <w:rFonts w:cstheme="minorHAnsi"/>
          <w:lang w:val="en-GB"/>
        </w:rPr>
        <w:t>are often not realized</w:t>
      </w:r>
      <w:r w:rsidR="005321C4" w:rsidRPr="00D00894">
        <w:rPr>
          <w:rFonts w:cstheme="minorHAnsi"/>
          <w:lang w:val="en-GB"/>
        </w:rPr>
        <w:t xml:space="preserve"> as many women do</w:t>
      </w:r>
      <w:r w:rsidR="00D00894" w:rsidRPr="00D00894">
        <w:rPr>
          <w:rFonts w:cstheme="minorHAnsi"/>
          <w:lang w:val="en-GB"/>
        </w:rPr>
        <w:t xml:space="preserve"> </w:t>
      </w:r>
      <w:r w:rsidR="005321C4" w:rsidRPr="00D00894">
        <w:rPr>
          <w:rFonts w:cstheme="minorHAnsi"/>
          <w:lang w:val="en-GB"/>
        </w:rPr>
        <w:t xml:space="preserve">not turn-up. </w:t>
      </w:r>
      <w:r w:rsidR="00D00894" w:rsidRPr="00D00894">
        <w:rPr>
          <w:rFonts w:cstheme="minorHAnsi"/>
          <w:lang w:val="en-GB"/>
        </w:rPr>
        <w:t>This may be</w:t>
      </w:r>
      <w:r w:rsidR="00FF68BC" w:rsidRPr="00D00894">
        <w:rPr>
          <w:rFonts w:cstheme="minorHAnsi"/>
          <w:lang w:val="en-GB"/>
        </w:rPr>
        <w:t xml:space="preserve"> </w:t>
      </w:r>
      <w:r w:rsidR="00D00894" w:rsidRPr="00D00894">
        <w:rPr>
          <w:rFonts w:cstheme="minorHAnsi"/>
          <w:lang w:val="en-GB"/>
        </w:rPr>
        <w:t xml:space="preserve">due to restrictions on women’s </w:t>
      </w:r>
      <w:r w:rsidR="00FF68BC" w:rsidRPr="00D00894">
        <w:rPr>
          <w:rFonts w:cstheme="minorHAnsi"/>
          <w:lang w:val="en-GB"/>
        </w:rPr>
        <w:t xml:space="preserve">mobility </w:t>
      </w:r>
      <w:r w:rsidR="00D00894" w:rsidRPr="00D00894">
        <w:rPr>
          <w:rFonts w:cstheme="minorHAnsi"/>
          <w:lang w:val="en-GB"/>
        </w:rPr>
        <w:t xml:space="preserve">or </w:t>
      </w:r>
      <w:r w:rsidR="00FF68BC" w:rsidRPr="00D00894">
        <w:rPr>
          <w:rFonts w:cstheme="minorHAnsi"/>
          <w:lang w:val="en-GB"/>
        </w:rPr>
        <w:t>women finding difficulty on who to delegate to their domestic caring responsibilities while they are away from their homes.</w:t>
      </w:r>
      <w:r w:rsidR="00C34312" w:rsidRPr="00D00894">
        <w:rPr>
          <w:rFonts w:cstheme="minorHAnsi"/>
          <w:lang w:val="en-GB"/>
        </w:rPr>
        <w:t xml:space="preserve"> </w:t>
      </w:r>
    </w:p>
    <w:p w14:paraId="6B68AB66" w14:textId="77777777" w:rsidR="00CF369E" w:rsidRDefault="00CF369E" w:rsidP="008140C2">
      <w:pPr>
        <w:spacing w:after="0" w:line="240" w:lineRule="auto"/>
        <w:jc w:val="both"/>
        <w:rPr>
          <w:rFonts w:cstheme="minorHAnsi"/>
          <w:lang w:val="en-GB"/>
        </w:rPr>
      </w:pPr>
    </w:p>
    <w:p w14:paraId="298445A4" w14:textId="77777777" w:rsidR="00D00894" w:rsidRPr="00D00894" w:rsidRDefault="00D00894" w:rsidP="008140C2">
      <w:pPr>
        <w:spacing w:after="0" w:line="240" w:lineRule="auto"/>
        <w:jc w:val="both"/>
        <w:rPr>
          <w:rFonts w:cstheme="minorHAnsi"/>
          <w:lang w:val="en-GB"/>
        </w:rPr>
      </w:pPr>
      <w:r>
        <w:rPr>
          <w:rFonts w:cstheme="minorHAnsi"/>
          <w:lang w:val="en-GB"/>
        </w:rPr>
        <w:t>Findings point to the need for AFIRD program planning to take into consideration empirical evidence on barriers to equitable participa</w:t>
      </w:r>
      <w:r w:rsidR="00CF369E">
        <w:rPr>
          <w:rFonts w:cstheme="minorHAnsi"/>
          <w:lang w:val="en-GB"/>
        </w:rPr>
        <w:t>tion of men and women in all project activities. Project design and implementation should include interventions that promote Gender Transformative Approaches</w:t>
      </w:r>
      <w:r w:rsidR="00757513">
        <w:rPr>
          <w:rFonts w:cstheme="minorHAnsi"/>
          <w:lang w:val="en-GB"/>
        </w:rPr>
        <w:t xml:space="preserve"> (GTAs)</w:t>
      </w:r>
      <w:r w:rsidR="00CF369E">
        <w:rPr>
          <w:rFonts w:cstheme="minorHAnsi"/>
          <w:lang w:val="en-GB"/>
        </w:rPr>
        <w:t>, to enable target beneficiaries and other norm holders question and gain understanding of the drivers for gender inequalities and how these impact on productivity and livelihoods.</w:t>
      </w:r>
      <w:r>
        <w:rPr>
          <w:rFonts w:cstheme="minorHAnsi"/>
          <w:lang w:val="en-GB"/>
        </w:rPr>
        <w:t xml:space="preserve"> </w:t>
      </w:r>
      <w:r w:rsidR="00CF369E">
        <w:rPr>
          <w:rFonts w:cstheme="minorHAnsi"/>
          <w:lang w:val="en-GB"/>
        </w:rPr>
        <w:t>AFIRD should go beyond promoting gender-responsive technologies and practices to catalyse change of attitudes and practices towards transformative gender relations at household and community levels.</w:t>
      </w:r>
      <w:r w:rsidR="00E24378">
        <w:rPr>
          <w:rFonts w:cstheme="minorHAnsi"/>
          <w:lang w:val="en-GB"/>
        </w:rPr>
        <w:t xml:space="preserve"> Although AFIRD adopted use of the Gender Action Learning System (GALS), the approach was only being applied in one project at the time of this gender analysis study. There is need for GALS and other GTA to be applied across all AFIRD projects.</w:t>
      </w:r>
    </w:p>
    <w:p w14:paraId="52707979" w14:textId="77777777" w:rsidR="00D00894" w:rsidRPr="00D00894" w:rsidRDefault="00D00894" w:rsidP="008140C2">
      <w:pPr>
        <w:spacing w:after="0" w:line="240" w:lineRule="auto"/>
        <w:jc w:val="both"/>
        <w:rPr>
          <w:rFonts w:cstheme="minorHAnsi"/>
          <w:lang w:val="en-GB"/>
        </w:rPr>
      </w:pPr>
    </w:p>
    <w:p w14:paraId="3FF0E914" w14:textId="77777777" w:rsidR="00C34312" w:rsidRDefault="00C34312" w:rsidP="008140C2">
      <w:pPr>
        <w:spacing w:after="0" w:line="240" w:lineRule="auto"/>
        <w:jc w:val="both"/>
        <w:rPr>
          <w:rFonts w:ascii="Calibri" w:hAnsi="Calibri" w:cs="Calibri"/>
        </w:rPr>
      </w:pPr>
      <w:r>
        <w:rPr>
          <w:lang w:val="en-GB"/>
        </w:rPr>
        <w:t xml:space="preserve">Aspects that staff assigned lower ratings include: </w:t>
      </w:r>
      <w:r w:rsidR="003D1EC5" w:rsidRPr="003D1EC5">
        <w:rPr>
          <w:rFonts w:ascii="Calibri" w:hAnsi="Calibri" w:cs="Calibri"/>
        </w:rPr>
        <w:t xml:space="preserve">Work plans taking into account existing gender roles and interests of both men and women </w:t>
      </w:r>
      <w:r>
        <w:rPr>
          <w:rFonts w:ascii="Calibri" w:hAnsi="Calibri" w:cs="Calibri"/>
        </w:rPr>
        <w:t>in i</w:t>
      </w:r>
      <w:r w:rsidR="003D1EC5" w:rsidRPr="003D1EC5">
        <w:rPr>
          <w:rFonts w:ascii="Calibri" w:hAnsi="Calibri" w:cs="Calibri"/>
        </w:rPr>
        <w:t>dentification and capacity strengthening of Farmer TOTs</w:t>
      </w:r>
      <w:r>
        <w:rPr>
          <w:rFonts w:ascii="Calibri" w:hAnsi="Calibri" w:cs="Calibri"/>
        </w:rPr>
        <w:t>;</w:t>
      </w:r>
      <w:r w:rsidR="003D1EC5" w:rsidRPr="003D1EC5">
        <w:rPr>
          <w:rFonts w:ascii="Calibri" w:hAnsi="Calibri" w:cs="Calibri"/>
        </w:rPr>
        <w:t xml:space="preserve"> </w:t>
      </w:r>
      <w:r>
        <w:rPr>
          <w:rFonts w:ascii="Calibri" w:hAnsi="Calibri" w:cs="Calibri"/>
        </w:rPr>
        <w:t>existence of g</w:t>
      </w:r>
      <w:r w:rsidR="003D1EC5" w:rsidRPr="003D1EC5">
        <w:rPr>
          <w:rFonts w:ascii="Calibri" w:hAnsi="Calibri" w:cs="Calibri"/>
        </w:rPr>
        <w:t xml:space="preserve">ender based targets </w:t>
      </w:r>
      <w:r>
        <w:rPr>
          <w:rFonts w:ascii="Calibri" w:hAnsi="Calibri" w:cs="Calibri"/>
        </w:rPr>
        <w:t>for</w:t>
      </w:r>
      <w:r w:rsidR="003D1EC5" w:rsidRPr="003D1EC5">
        <w:rPr>
          <w:rFonts w:ascii="Calibri" w:hAnsi="Calibri" w:cs="Calibri"/>
        </w:rPr>
        <w:t xml:space="preserve"> AFIRD governance and management structures (1.86)</w:t>
      </w:r>
      <w:r>
        <w:rPr>
          <w:rFonts w:ascii="Calibri" w:hAnsi="Calibri" w:cs="Calibri"/>
        </w:rPr>
        <w:t xml:space="preserve">; </w:t>
      </w:r>
      <w:r w:rsidR="003D1EC5" w:rsidRPr="003D1EC5">
        <w:rPr>
          <w:rFonts w:ascii="Calibri" w:hAnsi="Calibri" w:cs="Calibri"/>
        </w:rPr>
        <w:t>extent to which AFIRD has strategies to ensure that gender based targets are achieved in its governance and management structures (1.67).</w:t>
      </w:r>
      <w:r w:rsidR="005321C4">
        <w:rPr>
          <w:rFonts w:ascii="Calibri" w:hAnsi="Calibri" w:cs="Calibri"/>
        </w:rPr>
        <w:t xml:space="preserve"> See annex 3, table </w:t>
      </w:r>
      <w:r w:rsidR="00D00894">
        <w:rPr>
          <w:rFonts w:ascii="Calibri" w:hAnsi="Calibri" w:cs="Calibri"/>
        </w:rPr>
        <w:t>2 for d</w:t>
      </w:r>
      <w:r w:rsidR="005321C4">
        <w:rPr>
          <w:rFonts w:ascii="Calibri" w:hAnsi="Calibri" w:cs="Calibri"/>
        </w:rPr>
        <w:t>etails on staff ratings of all other aspects related to gender integration in project cycle</w:t>
      </w:r>
      <w:r w:rsidR="00D00894">
        <w:rPr>
          <w:rFonts w:ascii="Calibri" w:hAnsi="Calibri" w:cs="Calibri"/>
        </w:rPr>
        <w:t>.</w:t>
      </w:r>
      <w:r w:rsidR="007C3A1A">
        <w:rPr>
          <w:rFonts w:ascii="Calibri" w:hAnsi="Calibri" w:cs="Calibri"/>
        </w:rPr>
        <w:t xml:space="preserve"> </w:t>
      </w:r>
      <w:r>
        <w:rPr>
          <w:rFonts w:ascii="Calibri" w:hAnsi="Calibri" w:cs="Calibri"/>
        </w:rPr>
        <w:t xml:space="preserve">Key informants noted that </w:t>
      </w:r>
      <w:r w:rsidR="007C3A1A">
        <w:rPr>
          <w:rFonts w:ascii="Calibri" w:hAnsi="Calibri" w:cs="Calibri"/>
        </w:rPr>
        <w:t xml:space="preserve">though </w:t>
      </w:r>
      <w:r>
        <w:rPr>
          <w:rFonts w:ascii="Calibri" w:hAnsi="Calibri" w:cs="Calibri"/>
        </w:rPr>
        <w:t xml:space="preserve">the board has 3 women and 3 men, all the top leadership positions at the secretariat are occupied by men. Staff called </w:t>
      </w:r>
      <w:r w:rsidR="007C3A1A">
        <w:rPr>
          <w:rFonts w:ascii="Calibri" w:hAnsi="Calibri" w:cs="Calibri"/>
        </w:rPr>
        <w:t xml:space="preserve">need to </w:t>
      </w:r>
      <w:r>
        <w:rPr>
          <w:rFonts w:ascii="Calibri" w:hAnsi="Calibri" w:cs="Calibri"/>
        </w:rPr>
        <w:t xml:space="preserve">co-opt women in top leadership meetings to ensure that their voices are represented </w:t>
      </w:r>
      <w:r w:rsidR="004A2919">
        <w:rPr>
          <w:rFonts w:ascii="Calibri" w:hAnsi="Calibri" w:cs="Calibri"/>
        </w:rPr>
        <w:t xml:space="preserve">and they input into decisions made </w:t>
      </w:r>
      <w:r>
        <w:rPr>
          <w:rFonts w:ascii="Calibri" w:hAnsi="Calibri" w:cs="Calibri"/>
        </w:rPr>
        <w:t xml:space="preserve">in such fora. </w:t>
      </w:r>
    </w:p>
    <w:p w14:paraId="182A811B" w14:textId="77777777" w:rsidR="00C34312" w:rsidRDefault="00C34312" w:rsidP="008140C2">
      <w:pPr>
        <w:spacing w:after="0" w:line="240" w:lineRule="auto"/>
        <w:jc w:val="both"/>
        <w:rPr>
          <w:rFonts w:ascii="Calibri" w:hAnsi="Calibri" w:cs="Calibri"/>
        </w:rPr>
      </w:pPr>
    </w:p>
    <w:p w14:paraId="31A79E4F" w14:textId="77777777" w:rsidR="003D1EC5" w:rsidRPr="003D1EC5" w:rsidRDefault="00C34312" w:rsidP="008140C2">
      <w:pPr>
        <w:spacing w:after="0" w:line="240" w:lineRule="auto"/>
        <w:jc w:val="both"/>
        <w:rPr>
          <w:rFonts w:ascii="Calibri" w:hAnsi="Calibri" w:cs="Calibri"/>
        </w:rPr>
      </w:pPr>
      <w:r>
        <w:rPr>
          <w:rFonts w:ascii="Calibri" w:hAnsi="Calibri" w:cs="Calibri"/>
        </w:rPr>
        <w:t xml:space="preserve">Regarding program monitoring, </w:t>
      </w:r>
      <w:r w:rsidR="00E41FEB">
        <w:rPr>
          <w:rFonts w:ascii="Calibri" w:hAnsi="Calibri" w:cs="Calibri"/>
        </w:rPr>
        <w:t xml:space="preserve">weaknesses were identified with regards to placing </w:t>
      </w:r>
      <w:r w:rsidR="003D1EC5" w:rsidRPr="003D1EC5">
        <w:rPr>
          <w:rFonts w:ascii="Calibri" w:hAnsi="Calibri" w:cs="Calibri"/>
        </w:rPr>
        <w:t xml:space="preserve">strong emphasis on capturing, documenting, analyzing and reporting sex-disaggregated data in project/activity monitoring (2.67) </w:t>
      </w:r>
      <w:r w:rsidR="00E41FEB">
        <w:rPr>
          <w:rFonts w:ascii="Calibri" w:hAnsi="Calibri" w:cs="Calibri"/>
        </w:rPr>
        <w:t>as well as u</w:t>
      </w:r>
      <w:r w:rsidR="003D1EC5" w:rsidRPr="003D1EC5">
        <w:rPr>
          <w:rFonts w:ascii="Calibri" w:hAnsi="Calibri" w:cs="Calibri"/>
        </w:rPr>
        <w:t>tilization of sex disaggregated data to inform future programming (2.44)</w:t>
      </w:r>
      <w:r w:rsidR="00E41FEB">
        <w:rPr>
          <w:rFonts w:ascii="Calibri" w:hAnsi="Calibri" w:cs="Calibri"/>
        </w:rPr>
        <w:t xml:space="preserve">. Key informants noted that </w:t>
      </w:r>
      <w:r w:rsidR="00E41FEB">
        <w:rPr>
          <w:rFonts w:ascii="Calibri" w:hAnsi="Calibri" w:cs="Calibri"/>
        </w:rPr>
        <w:lastRenderedPageBreak/>
        <w:t xml:space="preserve">although the activity reporting templates enable capturing of sex disaggregated data on numbers of women and men participating in the activities, the tools focus on the quantitative numbers, not capturing qualitative information of satisfaction of men and women with their level of participation in the activities and the reasons for their opinions/judgement. It was noted that sometimes the gender related information does not explicitly come out, hence staff need guidelines/tools to guide the kinds of gender data to look out for beyond the numbers of men and women attending the events. Also </w:t>
      </w:r>
      <w:r w:rsidR="004A2919">
        <w:rPr>
          <w:rFonts w:ascii="Calibri" w:hAnsi="Calibri" w:cs="Calibri"/>
        </w:rPr>
        <w:t>gaps in information provided by staff are often not flagged by the project managers’/top leadership unless the donors are demanding for such information. Findings point to the need to develop tools to guide staff on gender related data to collect on men and women’s participation in projects, benefits accruing to them and changes in gender relations at home as well as community level.</w:t>
      </w:r>
    </w:p>
    <w:p w14:paraId="06710AB4" w14:textId="77777777" w:rsidR="003D1EC5" w:rsidRDefault="003D1EC5" w:rsidP="008140C2">
      <w:pPr>
        <w:spacing w:after="0" w:line="240" w:lineRule="auto"/>
        <w:jc w:val="both"/>
        <w:rPr>
          <w:lang w:val="en-GB"/>
        </w:rPr>
      </w:pPr>
    </w:p>
    <w:p w14:paraId="39B4523D" w14:textId="77777777" w:rsidR="003D1EC5" w:rsidRDefault="004A2919" w:rsidP="008140C2">
      <w:pPr>
        <w:spacing w:after="0" w:line="240" w:lineRule="auto"/>
        <w:jc w:val="both"/>
        <w:rPr>
          <w:lang w:val="en-GB"/>
        </w:rPr>
      </w:pPr>
      <w:r>
        <w:rPr>
          <w:lang w:val="en-GB"/>
        </w:rPr>
        <w:t xml:space="preserve">Review of the organization annual report revealed that no sex disaggregated data was reported at the organization level. AFIRD performance towards various guiding principles is currently scored by staff according to their understanding </w:t>
      </w:r>
      <w:r w:rsidR="007D6F44">
        <w:rPr>
          <w:lang w:val="en-GB"/>
        </w:rPr>
        <w:t>of the focus issues in each principle. There is no standard criteria and thus harmonised understanding of the various guiding principles for the organization’s strategic direction. The implication is that when staff assess how they have performed towards stable families and ensuring gender equity, each of them uses their own understanding of these concepts. It is vital that AFIRD develops a rubric to form the basis for standardised assessment of progress towards the various guiding principles, notably the ones related to gender equality.</w:t>
      </w:r>
      <w:r w:rsidR="005041F7" w:rsidRPr="005041F7">
        <w:rPr>
          <w:lang w:val="en-GB"/>
        </w:rPr>
        <w:t xml:space="preserve"> </w:t>
      </w:r>
      <w:r w:rsidR="005041F7" w:rsidRPr="0091688E">
        <w:rPr>
          <w:lang w:val="en-GB"/>
        </w:rPr>
        <w:t xml:space="preserve">Establishing gender based targets; capturing and reporting sex disaggregated data; tracking impact of program interventions on gender inequality are vital for enhancing accountability of </w:t>
      </w:r>
      <w:r w:rsidR="005041F7">
        <w:rPr>
          <w:lang w:val="en-GB"/>
        </w:rPr>
        <w:t>the</w:t>
      </w:r>
      <w:r w:rsidR="005041F7" w:rsidRPr="0091688E">
        <w:rPr>
          <w:lang w:val="en-GB"/>
        </w:rPr>
        <w:t xml:space="preserve"> organisation to its stakeholders. Improving a</w:t>
      </w:r>
      <w:r w:rsidR="005041F7" w:rsidRPr="0091688E">
        <w:t>accountability would imply encouraging and reinforcing new behaviors and practices.  Ultimately, it requires gender</w:t>
      </w:r>
      <w:r w:rsidR="005041F7">
        <w:t xml:space="preserve"> sensitive</w:t>
      </w:r>
      <w:r w:rsidR="005041F7" w:rsidRPr="0091688E">
        <w:t xml:space="preserve"> indicators for monitoring and evaluation, disaggregating data by sex in reports, ensuring that </w:t>
      </w:r>
      <w:r w:rsidR="005041F7">
        <w:t xml:space="preserve">reasons for changes in </w:t>
      </w:r>
      <w:r w:rsidR="005041F7" w:rsidRPr="0091688E">
        <w:t xml:space="preserve">gender </w:t>
      </w:r>
      <w:r w:rsidR="001D67CA">
        <w:t xml:space="preserve">inequalities are captured and analyzed. </w:t>
      </w:r>
    </w:p>
    <w:p w14:paraId="55C3C680" w14:textId="77777777" w:rsidR="003D1EC5" w:rsidRDefault="003D1EC5" w:rsidP="006D2798">
      <w:pPr>
        <w:spacing w:after="0"/>
        <w:jc w:val="both"/>
        <w:rPr>
          <w:lang w:val="en-GB"/>
        </w:rPr>
      </w:pPr>
    </w:p>
    <w:p w14:paraId="52A2FC42" w14:textId="77777777" w:rsidR="005462CE" w:rsidRPr="007C3A1A" w:rsidRDefault="005462CE" w:rsidP="005462CE">
      <w:pPr>
        <w:pStyle w:val="Heading2"/>
        <w:spacing w:before="0" w:line="240" w:lineRule="auto"/>
        <w:rPr>
          <w:rFonts w:ascii="Calibri" w:eastAsia="Calibri" w:hAnsi="Calibri"/>
          <w:b/>
          <w:sz w:val="24"/>
          <w:szCs w:val="24"/>
        </w:rPr>
      </w:pPr>
      <w:bookmarkStart w:id="30" w:name="_Toc261534587"/>
      <w:bookmarkStart w:id="31" w:name="_Toc264979526"/>
      <w:bookmarkStart w:id="32" w:name="_Toc90018982"/>
      <w:r w:rsidRPr="007C3A1A">
        <w:rPr>
          <w:rFonts w:ascii="Calibri" w:eastAsia="Calibri" w:hAnsi="Calibri"/>
          <w:b/>
          <w:sz w:val="24"/>
          <w:szCs w:val="24"/>
        </w:rPr>
        <w:t>3</w:t>
      </w:r>
      <w:r w:rsidR="007C3A1A" w:rsidRPr="007C3A1A">
        <w:rPr>
          <w:rFonts w:ascii="Calibri" w:eastAsia="Calibri" w:hAnsi="Calibri"/>
          <w:b/>
          <w:sz w:val="24"/>
          <w:szCs w:val="24"/>
        </w:rPr>
        <w:t>.5</w:t>
      </w:r>
      <w:r w:rsidRPr="007C3A1A">
        <w:rPr>
          <w:rFonts w:ascii="Calibri" w:eastAsia="Calibri" w:hAnsi="Calibri"/>
          <w:b/>
          <w:sz w:val="24"/>
          <w:szCs w:val="24"/>
        </w:rPr>
        <w:tab/>
        <w:t xml:space="preserve">Capacity to </w:t>
      </w:r>
      <w:bookmarkEnd w:id="30"/>
      <w:bookmarkEnd w:id="31"/>
      <w:r w:rsidRPr="007C3A1A">
        <w:rPr>
          <w:rFonts w:ascii="Calibri" w:eastAsia="Calibri" w:hAnsi="Calibri"/>
          <w:b/>
          <w:sz w:val="24"/>
          <w:szCs w:val="24"/>
        </w:rPr>
        <w:t>promote gender equality and women empowerment</w:t>
      </w:r>
      <w:bookmarkEnd w:id="32"/>
    </w:p>
    <w:p w14:paraId="51B44F0F" w14:textId="77777777" w:rsidR="005462CE" w:rsidRPr="00EF21E7" w:rsidRDefault="005462CE" w:rsidP="00EF21E7">
      <w:pPr>
        <w:overflowPunct w:val="0"/>
        <w:autoSpaceDE w:val="0"/>
        <w:autoSpaceDN w:val="0"/>
        <w:adjustRightInd w:val="0"/>
        <w:spacing w:after="0"/>
        <w:jc w:val="both"/>
        <w:textAlignment w:val="baseline"/>
      </w:pPr>
      <w:r w:rsidRPr="00EF21E7">
        <w:t xml:space="preserve">Technical capacity involves staff capacity and supportive organizational procedures. </w:t>
      </w:r>
      <w:r w:rsidR="00EF21E7" w:rsidRPr="00EF21E7">
        <w:t>Staff demonstrating positive attitudes and commitment towards promoting GEWE</w:t>
      </w:r>
      <w:r w:rsidRPr="00EF21E7">
        <w:t xml:space="preserve">, </w:t>
      </w:r>
      <w:r w:rsidR="00EF21E7" w:rsidRPr="00EF21E7">
        <w:t xml:space="preserve">ability of staff to conduct </w:t>
      </w:r>
      <w:r w:rsidRPr="00EF21E7">
        <w:t>gender analysis</w:t>
      </w:r>
      <w:r w:rsidR="00EF21E7" w:rsidRPr="00EF21E7">
        <w:t xml:space="preserve">, identify priority constraints and needs of both men and women and addressing them during project implementation; ability to collect sex disaggregated data, analyse, interpret and report it; existence </w:t>
      </w:r>
      <w:r w:rsidRPr="00EF21E7">
        <w:t>programs for strengthening capacity in gender analysis</w:t>
      </w:r>
      <w:r w:rsidR="00EF21E7" w:rsidRPr="00EF21E7">
        <w:t>; as well as access to</w:t>
      </w:r>
      <w:r w:rsidRPr="00EF21E7">
        <w:t xml:space="preserve"> technical materials, and tools to guide gender analysis and reporting are proxy measures for assessing technical capacity. The composite score on these issues generated from the staff survey averages at 2.6</w:t>
      </w:r>
      <w:r w:rsidR="00757513">
        <w:t>7</w:t>
      </w:r>
      <w:r w:rsidRPr="00EF21E7">
        <w:t xml:space="preserve"> implying limited to moderate technical capacity to </w:t>
      </w:r>
      <w:r w:rsidR="00EF21E7">
        <w:t>integrate</w:t>
      </w:r>
      <w:r w:rsidRPr="00EF21E7">
        <w:t xml:space="preserve"> gender </w:t>
      </w:r>
      <w:r w:rsidR="00EF21E7">
        <w:t xml:space="preserve">in AFIRD programs and promote GEWE </w:t>
      </w:r>
      <w:r w:rsidRPr="00EF21E7">
        <w:t xml:space="preserve">(Table </w:t>
      </w:r>
      <w:r w:rsidR="00EF21E7">
        <w:t>3</w:t>
      </w:r>
      <w:r w:rsidRPr="00EF21E7">
        <w:t>.</w:t>
      </w:r>
      <w:r w:rsidR="00EF21E7">
        <w:t>5</w:t>
      </w:r>
      <w:r w:rsidRPr="00EF21E7">
        <w:t xml:space="preserve">). </w:t>
      </w:r>
    </w:p>
    <w:p w14:paraId="0D49DF8C" w14:textId="77777777" w:rsidR="005462CE" w:rsidRDefault="005462CE" w:rsidP="005462CE">
      <w:pPr>
        <w:spacing w:after="0"/>
      </w:pPr>
    </w:p>
    <w:p w14:paraId="6611C351" w14:textId="77777777" w:rsidR="0023180E" w:rsidRPr="00EF21E7" w:rsidRDefault="0023180E" w:rsidP="0023180E">
      <w:pPr>
        <w:spacing w:after="0"/>
        <w:rPr>
          <w:sz w:val="20"/>
          <w:szCs w:val="20"/>
        </w:rPr>
      </w:pPr>
      <w:r w:rsidRPr="00EF21E7">
        <w:rPr>
          <w:sz w:val="20"/>
          <w:szCs w:val="20"/>
        </w:rPr>
        <w:t>Table 3.5:-</w:t>
      </w:r>
      <w:r w:rsidR="00757513">
        <w:rPr>
          <w:sz w:val="20"/>
          <w:szCs w:val="20"/>
        </w:rPr>
        <w:t xml:space="preserve"> </w:t>
      </w:r>
      <w:r w:rsidRPr="00EF21E7">
        <w:rPr>
          <w:sz w:val="20"/>
          <w:szCs w:val="20"/>
        </w:rPr>
        <w:t xml:space="preserve">Staff rating of extent of existence technical expertise </w:t>
      </w:r>
      <w:r w:rsidR="00EF21E7" w:rsidRPr="00EF21E7">
        <w:rPr>
          <w:sz w:val="20"/>
          <w:szCs w:val="20"/>
        </w:rPr>
        <w:t>in AFIRD</w:t>
      </w:r>
      <w:r w:rsidRPr="00EF21E7">
        <w:rPr>
          <w:sz w:val="20"/>
          <w:szCs w:val="20"/>
        </w:rPr>
        <w:t xml:space="preserve"> for </w:t>
      </w:r>
      <w:r w:rsidR="00EF21E7" w:rsidRPr="00EF21E7">
        <w:rPr>
          <w:sz w:val="20"/>
          <w:szCs w:val="20"/>
        </w:rPr>
        <w:t>integrating</w:t>
      </w:r>
      <w:r w:rsidRPr="00EF21E7">
        <w:rPr>
          <w:sz w:val="20"/>
          <w:szCs w:val="20"/>
        </w:rPr>
        <w:t xml:space="preserve"> gender</w:t>
      </w:r>
      <w:r w:rsidR="00EF21E7" w:rsidRPr="00EF21E7">
        <w:rPr>
          <w:sz w:val="20"/>
          <w:szCs w:val="20"/>
        </w:rPr>
        <w:t xml:space="preserve"> and promoting GEWE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5"/>
        <w:gridCol w:w="769"/>
      </w:tblGrid>
      <w:tr w:rsidR="0023180E" w:rsidRPr="006D707B" w14:paraId="707E12F1" w14:textId="77777777" w:rsidTr="005A6F2D">
        <w:trPr>
          <w:trHeight w:val="530"/>
        </w:trPr>
        <w:tc>
          <w:tcPr>
            <w:tcW w:w="9085" w:type="dxa"/>
          </w:tcPr>
          <w:p w14:paraId="527EE2E0" w14:textId="77777777" w:rsidR="0023180E" w:rsidRPr="008343B8" w:rsidRDefault="0023180E" w:rsidP="005A6F2D">
            <w:pPr>
              <w:autoSpaceDE w:val="0"/>
              <w:autoSpaceDN w:val="0"/>
              <w:adjustRightInd w:val="0"/>
              <w:spacing w:after="0" w:line="240" w:lineRule="auto"/>
              <w:rPr>
                <w:b/>
                <w:color w:val="000000"/>
                <w:sz w:val="18"/>
                <w:szCs w:val="18"/>
              </w:rPr>
            </w:pPr>
            <w:r w:rsidRPr="008343B8">
              <w:rPr>
                <w:b/>
                <w:color w:val="000000"/>
                <w:sz w:val="18"/>
                <w:szCs w:val="18"/>
              </w:rPr>
              <w:t>Area being rated</w:t>
            </w:r>
            <w:r>
              <w:rPr>
                <w:b/>
                <w:color w:val="000000"/>
                <w:sz w:val="18"/>
                <w:szCs w:val="18"/>
              </w:rPr>
              <w:t xml:space="preserve"> ( </w:t>
            </w:r>
            <w:r w:rsidRPr="0055180C">
              <w:rPr>
                <w:b/>
                <w:color w:val="000000"/>
                <w:sz w:val="18"/>
                <w:szCs w:val="18"/>
              </w:rPr>
              <w:t xml:space="preserve">1 = Not at all, 2 = To a limited extent, 3 = To a moderate extent, 4 = To a significant extent, 5 = Fully </w:t>
            </w:r>
            <w:r>
              <w:rPr>
                <w:b/>
                <w:color w:val="000000"/>
                <w:sz w:val="18"/>
                <w:szCs w:val="18"/>
              </w:rPr>
              <w:t>)</w:t>
            </w:r>
          </w:p>
        </w:tc>
        <w:tc>
          <w:tcPr>
            <w:tcW w:w="769" w:type="dxa"/>
          </w:tcPr>
          <w:p w14:paraId="68D28D27" w14:textId="77777777" w:rsidR="0023180E" w:rsidRPr="008343B8" w:rsidRDefault="0023180E" w:rsidP="005A6F2D">
            <w:pPr>
              <w:spacing w:after="0" w:line="240" w:lineRule="auto"/>
              <w:contextualSpacing/>
              <w:jc w:val="center"/>
              <w:rPr>
                <w:b/>
                <w:color w:val="000000"/>
                <w:sz w:val="18"/>
                <w:szCs w:val="18"/>
              </w:rPr>
            </w:pPr>
            <w:r w:rsidRPr="008343B8">
              <w:rPr>
                <w:b/>
                <w:color w:val="000000"/>
                <w:sz w:val="18"/>
                <w:szCs w:val="18"/>
              </w:rPr>
              <w:t>Average score</w:t>
            </w:r>
          </w:p>
        </w:tc>
      </w:tr>
      <w:tr w:rsidR="0023180E" w:rsidRPr="006D707B" w14:paraId="10C83E96" w14:textId="77777777" w:rsidTr="005A6F2D">
        <w:trPr>
          <w:trHeight w:val="275"/>
        </w:trPr>
        <w:tc>
          <w:tcPr>
            <w:tcW w:w="9085" w:type="dxa"/>
          </w:tcPr>
          <w:p w14:paraId="2FA99878" w14:textId="77777777" w:rsidR="0023180E" w:rsidRPr="008343B8" w:rsidRDefault="0023180E" w:rsidP="005A6F2D">
            <w:pPr>
              <w:spacing w:after="0" w:line="240" w:lineRule="auto"/>
              <w:contextualSpacing/>
              <w:jc w:val="center"/>
              <w:rPr>
                <w:b/>
                <w:color w:val="000000"/>
                <w:sz w:val="18"/>
                <w:szCs w:val="18"/>
              </w:rPr>
            </w:pPr>
            <w:r w:rsidRPr="008343B8">
              <w:rPr>
                <w:b/>
                <w:color w:val="000000"/>
                <w:sz w:val="18"/>
                <w:szCs w:val="18"/>
              </w:rPr>
              <w:t>Technical expertise</w:t>
            </w:r>
          </w:p>
        </w:tc>
        <w:tc>
          <w:tcPr>
            <w:tcW w:w="769" w:type="dxa"/>
          </w:tcPr>
          <w:p w14:paraId="184B033F" w14:textId="77777777" w:rsidR="0023180E" w:rsidRPr="008343B8" w:rsidRDefault="0023180E" w:rsidP="005A6F2D">
            <w:pPr>
              <w:spacing w:after="0" w:line="240" w:lineRule="auto"/>
              <w:contextualSpacing/>
              <w:jc w:val="center"/>
              <w:rPr>
                <w:color w:val="000000"/>
                <w:sz w:val="18"/>
                <w:szCs w:val="18"/>
              </w:rPr>
            </w:pPr>
          </w:p>
        </w:tc>
      </w:tr>
      <w:tr w:rsidR="0023180E" w:rsidRPr="002C4D8D" w14:paraId="6FEF8522" w14:textId="77777777" w:rsidTr="005A6F2D">
        <w:trPr>
          <w:trHeight w:val="275"/>
        </w:trPr>
        <w:tc>
          <w:tcPr>
            <w:tcW w:w="9085" w:type="dxa"/>
          </w:tcPr>
          <w:p w14:paraId="6D15CAE5" w14:textId="77777777" w:rsidR="0023180E" w:rsidRPr="00757513" w:rsidRDefault="0023180E" w:rsidP="005A6F2D">
            <w:pPr>
              <w:spacing w:after="0" w:line="240" w:lineRule="auto"/>
              <w:contextualSpacing/>
              <w:rPr>
                <w:color w:val="000000"/>
                <w:sz w:val="18"/>
                <w:szCs w:val="18"/>
              </w:rPr>
            </w:pPr>
            <w:r w:rsidRPr="00757513">
              <w:rPr>
                <w:color w:val="000000"/>
                <w:sz w:val="18"/>
                <w:szCs w:val="18"/>
              </w:rPr>
              <w:t>Staff demonstrate positive attitude, appreciation and commitment towards promoting GEWE</w:t>
            </w:r>
          </w:p>
        </w:tc>
        <w:tc>
          <w:tcPr>
            <w:tcW w:w="769" w:type="dxa"/>
          </w:tcPr>
          <w:p w14:paraId="78159B30" w14:textId="77777777" w:rsidR="0023180E" w:rsidRPr="00757513" w:rsidRDefault="0023180E" w:rsidP="005A6F2D">
            <w:pPr>
              <w:spacing w:after="0" w:line="240" w:lineRule="auto"/>
              <w:contextualSpacing/>
              <w:jc w:val="center"/>
              <w:rPr>
                <w:color w:val="000000"/>
                <w:sz w:val="18"/>
                <w:szCs w:val="18"/>
              </w:rPr>
            </w:pPr>
            <w:r w:rsidRPr="00757513">
              <w:rPr>
                <w:color w:val="000000"/>
                <w:sz w:val="18"/>
                <w:szCs w:val="18"/>
              </w:rPr>
              <w:t>3.07</w:t>
            </w:r>
          </w:p>
        </w:tc>
      </w:tr>
      <w:tr w:rsidR="0023180E" w:rsidRPr="006D707B" w14:paraId="0DB2F4BC" w14:textId="77777777" w:rsidTr="005A6F2D">
        <w:trPr>
          <w:trHeight w:val="275"/>
        </w:trPr>
        <w:tc>
          <w:tcPr>
            <w:tcW w:w="9085" w:type="dxa"/>
          </w:tcPr>
          <w:p w14:paraId="52D35D91" w14:textId="77777777" w:rsidR="0023180E" w:rsidRPr="00757513" w:rsidRDefault="006A22C4" w:rsidP="005A6F2D">
            <w:pPr>
              <w:spacing w:after="0" w:line="240" w:lineRule="auto"/>
              <w:contextualSpacing/>
              <w:rPr>
                <w:color w:val="000000"/>
                <w:sz w:val="18"/>
                <w:szCs w:val="18"/>
              </w:rPr>
            </w:pPr>
            <w:r w:rsidRPr="00757513">
              <w:rPr>
                <w:color w:val="000000"/>
                <w:sz w:val="18"/>
                <w:szCs w:val="18"/>
              </w:rPr>
              <w:t xml:space="preserve">Ability to identify priority needs for men and women and address them in project planning, implementation, monitoring and reporting  </w:t>
            </w:r>
          </w:p>
        </w:tc>
        <w:tc>
          <w:tcPr>
            <w:tcW w:w="769" w:type="dxa"/>
          </w:tcPr>
          <w:p w14:paraId="11B95307" w14:textId="77777777" w:rsidR="0023180E" w:rsidRPr="00757513" w:rsidRDefault="006A22C4" w:rsidP="005A6F2D">
            <w:pPr>
              <w:spacing w:after="0" w:line="240" w:lineRule="auto"/>
              <w:contextualSpacing/>
              <w:jc w:val="center"/>
              <w:rPr>
                <w:color w:val="000000"/>
                <w:sz w:val="18"/>
                <w:szCs w:val="18"/>
              </w:rPr>
            </w:pPr>
            <w:r w:rsidRPr="00757513">
              <w:rPr>
                <w:color w:val="000000"/>
                <w:sz w:val="18"/>
                <w:szCs w:val="18"/>
              </w:rPr>
              <w:t>2.78</w:t>
            </w:r>
          </w:p>
        </w:tc>
      </w:tr>
      <w:tr w:rsidR="006A22C4" w:rsidRPr="006D707B" w14:paraId="5FD3FBCD" w14:textId="77777777" w:rsidTr="005A6F2D">
        <w:trPr>
          <w:trHeight w:val="275"/>
        </w:trPr>
        <w:tc>
          <w:tcPr>
            <w:tcW w:w="9085" w:type="dxa"/>
          </w:tcPr>
          <w:p w14:paraId="256384D3" w14:textId="77777777" w:rsidR="006A22C4" w:rsidRPr="00757513" w:rsidRDefault="006A22C4" w:rsidP="006A22C4">
            <w:pPr>
              <w:spacing w:after="0" w:line="240" w:lineRule="auto"/>
              <w:contextualSpacing/>
              <w:rPr>
                <w:color w:val="000000"/>
                <w:sz w:val="18"/>
                <w:szCs w:val="18"/>
              </w:rPr>
            </w:pPr>
            <w:r w:rsidRPr="00757513">
              <w:rPr>
                <w:color w:val="000000"/>
                <w:sz w:val="18"/>
                <w:szCs w:val="18"/>
              </w:rPr>
              <w:t>Ability to collect sex disaggregated data and conduct detailed gender analysis</w:t>
            </w:r>
          </w:p>
        </w:tc>
        <w:tc>
          <w:tcPr>
            <w:tcW w:w="769" w:type="dxa"/>
          </w:tcPr>
          <w:p w14:paraId="75EB52CA" w14:textId="77777777" w:rsidR="006A22C4" w:rsidRPr="00757513" w:rsidRDefault="006A22C4" w:rsidP="006A22C4">
            <w:pPr>
              <w:spacing w:after="0" w:line="240" w:lineRule="auto"/>
              <w:contextualSpacing/>
              <w:jc w:val="center"/>
              <w:rPr>
                <w:color w:val="000000"/>
                <w:sz w:val="18"/>
                <w:szCs w:val="18"/>
              </w:rPr>
            </w:pPr>
            <w:r w:rsidRPr="00757513">
              <w:rPr>
                <w:color w:val="000000"/>
                <w:sz w:val="18"/>
                <w:szCs w:val="18"/>
              </w:rPr>
              <w:t>2.57</w:t>
            </w:r>
          </w:p>
        </w:tc>
      </w:tr>
      <w:tr w:rsidR="006A22C4" w:rsidRPr="006D707B" w14:paraId="49B46DE4" w14:textId="77777777" w:rsidTr="005A6F2D">
        <w:trPr>
          <w:trHeight w:val="275"/>
        </w:trPr>
        <w:tc>
          <w:tcPr>
            <w:tcW w:w="9085" w:type="dxa"/>
          </w:tcPr>
          <w:p w14:paraId="626FE161" w14:textId="77777777" w:rsidR="006A22C4" w:rsidRPr="00757513" w:rsidRDefault="006A22C4" w:rsidP="006A22C4">
            <w:pPr>
              <w:spacing w:after="0" w:line="240" w:lineRule="auto"/>
              <w:contextualSpacing/>
              <w:rPr>
                <w:color w:val="000000"/>
                <w:sz w:val="18"/>
                <w:szCs w:val="18"/>
              </w:rPr>
            </w:pPr>
            <w:r w:rsidRPr="00757513">
              <w:rPr>
                <w:color w:val="000000"/>
                <w:sz w:val="18"/>
                <w:szCs w:val="18"/>
              </w:rPr>
              <w:t>Processes to support staff continuous capacity develop on gender</w:t>
            </w:r>
          </w:p>
        </w:tc>
        <w:tc>
          <w:tcPr>
            <w:tcW w:w="769" w:type="dxa"/>
          </w:tcPr>
          <w:p w14:paraId="79263461" w14:textId="77777777" w:rsidR="006A22C4" w:rsidRPr="00757513" w:rsidRDefault="006A22C4" w:rsidP="006A22C4">
            <w:pPr>
              <w:spacing w:after="0" w:line="240" w:lineRule="auto"/>
              <w:contextualSpacing/>
              <w:jc w:val="center"/>
              <w:rPr>
                <w:color w:val="000000"/>
                <w:sz w:val="18"/>
                <w:szCs w:val="18"/>
              </w:rPr>
            </w:pPr>
            <w:r w:rsidRPr="00757513">
              <w:rPr>
                <w:color w:val="000000"/>
                <w:sz w:val="18"/>
                <w:szCs w:val="18"/>
              </w:rPr>
              <w:t>2.26</w:t>
            </w:r>
          </w:p>
        </w:tc>
      </w:tr>
      <w:tr w:rsidR="006A22C4" w:rsidRPr="006D707B" w14:paraId="3E66F1EA" w14:textId="77777777" w:rsidTr="005A6F2D">
        <w:trPr>
          <w:trHeight w:val="275"/>
        </w:trPr>
        <w:tc>
          <w:tcPr>
            <w:tcW w:w="9085" w:type="dxa"/>
          </w:tcPr>
          <w:p w14:paraId="29E89906" w14:textId="77777777" w:rsidR="006A22C4" w:rsidRPr="003A6B05" w:rsidRDefault="006A22C4" w:rsidP="006A22C4">
            <w:pPr>
              <w:spacing w:after="0" w:line="240" w:lineRule="auto"/>
              <w:contextualSpacing/>
              <w:jc w:val="right"/>
              <w:rPr>
                <w:b/>
                <w:color w:val="000000"/>
                <w:sz w:val="18"/>
                <w:szCs w:val="18"/>
              </w:rPr>
            </w:pPr>
            <w:r>
              <w:rPr>
                <w:b/>
                <w:color w:val="000000"/>
                <w:sz w:val="18"/>
                <w:szCs w:val="18"/>
              </w:rPr>
              <w:t>Composite score</w:t>
            </w:r>
          </w:p>
        </w:tc>
        <w:tc>
          <w:tcPr>
            <w:tcW w:w="769" w:type="dxa"/>
          </w:tcPr>
          <w:p w14:paraId="5B4342CF" w14:textId="77777777" w:rsidR="006A22C4" w:rsidRDefault="00757513" w:rsidP="006A22C4">
            <w:pPr>
              <w:spacing w:after="0" w:line="240" w:lineRule="auto"/>
              <w:contextualSpacing/>
              <w:jc w:val="center"/>
              <w:rPr>
                <w:color w:val="000000"/>
                <w:sz w:val="18"/>
                <w:szCs w:val="18"/>
              </w:rPr>
            </w:pPr>
            <w:r>
              <w:rPr>
                <w:color w:val="000000"/>
                <w:sz w:val="18"/>
                <w:szCs w:val="18"/>
              </w:rPr>
              <w:t>2.67</w:t>
            </w:r>
          </w:p>
        </w:tc>
      </w:tr>
    </w:tbl>
    <w:p w14:paraId="0E5B7B5F" w14:textId="77777777" w:rsidR="0023180E" w:rsidRDefault="0023180E" w:rsidP="005462CE">
      <w:pPr>
        <w:spacing w:after="0"/>
      </w:pPr>
    </w:p>
    <w:p w14:paraId="6698AB6C" w14:textId="77777777" w:rsidR="0023180E" w:rsidRPr="00EF21E7" w:rsidRDefault="00893BC4" w:rsidP="00EF21E7">
      <w:pPr>
        <w:overflowPunct w:val="0"/>
        <w:autoSpaceDE w:val="0"/>
        <w:autoSpaceDN w:val="0"/>
        <w:adjustRightInd w:val="0"/>
        <w:spacing w:after="0"/>
        <w:jc w:val="both"/>
        <w:textAlignment w:val="baseline"/>
      </w:pPr>
      <w:r>
        <w:t xml:space="preserve">Main weaknesses were in the area of </w:t>
      </w:r>
      <w:r w:rsidRPr="00EF21E7">
        <w:t>staff hav</w:t>
      </w:r>
      <w:r w:rsidR="00EF21E7">
        <w:t>ing</w:t>
      </w:r>
      <w:r w:rsidRPr="00EF21E7">
        <w:t xml:space="preserve"> the knowledge and skills to report in gender-responsive manner (2.22), conducting deeper gender analysis to ascertain drivers for gender inequalities (2.13) and </w:t>
      </w:r>
      <w:r w:rsidRPr="00EF21E7">
        <w:lastRenderedPageBreak/>
        <w:t xml:space="preserve">Existence of a program for strengthening capacity of AFIRD staff in conceptualizing/planning or designing, implementing, monitoring and reporting of gender-responsive projects (1.67) all of which </w:t>
      </w:r>
      <w:r w:rsidR="00E24378">
        <w:t xml:space="preserve">capacity </w:t>
      </w:r>
      <w:r w:rsidRPr="00EF21E7">
        <w:t>w</w:t>
      </w:r>
      <w:r w:rsidR="00E24378">
        <w:t>as</w:t>
      </w:r>
      <w:r w:rsidRPr="00EF21E7">
        <w:t xml:space="preserve"> rated to </w:t>
      </w:r>
      <w:r w:rsidR="00E24378">
        <w:t xml:space="preserve">be </w:t>
      </w:r>
      <w:r w:rsidRPr="00EF21E7">
        <w:t xml:space="preserve">limited </w:t>
      </w:r>
      <w:r w:rsidR="00E24378">
        <w:t>at most</w:t>
      </w:r>
      <w:r w:rsidRPr="00EF21E7">
        <w:t xml:space="preserve">. </w:t>
      </w:r>
      <w:r w:rsidR="003B0B64" w:rsidRPr="00E24378">
        <w:t>Likewise</w:t>
      </w:r>
      <w:r w:rsidR="003B0B64">
        <w:t xml:space="preserve">, </w:t>
      </w:r>
      <w:r w:rsidR="003B0B64" w:rsidRPr="00E24378">
        <w:t xml:space="preserve">access </w:t>
      </w:r>
      <w:r w:rsidR="003B0B64">
        <w:t xml:space="preserve">to </w:t>
      </w:r>
      <w:r w:rsidR="003B0B64" w:rsidRPr="00E24378">
        <w:t xml:space="preserve">technical resources and reference materials to guide gender analyses and </w:t>
      </w:r>
      <w:r w:rsidR="003B0B64">
        <w:t>integration limited towards moderate extent (2.67)</w:t>
      </w:r>
      <w:r w:rsidR="003B0B64" w:rsidRPr="00E24378">
        <w:t xml:space="preserve">. </w:t>
      </w:r>
      <w:r w:rsidR="00E24378">
        <w:t>See annex 3, t</w:t>
      </w:r>
      <w:r w:rsidRPr="00EF21E7">
        <w:t>able 3</w:t>
      </w:r>
      <w:r w:rsidR="00E24378">
        <w:t xml:space="preserve"> for details on staff rating of various aspects related to existence of capacity to integrate gender in programs and promote GEWE</w:t>
      </w:r>
      <w:r w:rsidRPr="00EF21E7">
        <w:t>.</w:t>
      </w:r>
    </w:p>
    <w:p w14:paraId="09F54C1E" w14:textId="77777777" w:rsidR="00893BC4" w:rsidRDefault="00893BC4" w:rsidP="005462CE">
      <w:pPr>
        <w:spacing w:after="0"/>
      </w:pPr>
    </w:p>
    <w:p w14:paraId="2275D45F" w14:textId="77777777" w:rsidR="005462CE" w:rsidRPr="00E24378" w:rsidRDefault="005462CE" w:rsidP="00E24378">
      <w:pPr>
        <w:overflowPunct w:val="0"/>
        <w:autoSpaceDE w:val="0"/>
        <w:autoSpaceDN w:val="0"/>
        <w:adjustRightInd w:val="0"/>
        <w:spacing w:after="0"/>
        <w:jc w:val="both"/>
        <w:textAlignment w:val="baseline"/>
      </w:pPr>
      <w:r w:rsidRPr="00E24378">
        <w:t>Gender-training is one of the key methods for supporting behavior and organizational change.  It is made more helpful if lessons are drawn from experiences, and used to improve future work and shared with others</w:t>
      </w:r>
      <w:r w:rsidRPr="00E24378">
        <w:rPr>
          <w:vertAlign w:val="superscript"/>
        </w:rPr>
        <w:footnoteReference w:id="17"/>
      </w:r>
      <w:r w:rsidRPr="00E24378">
        <w:rPr>
          <w:vertAlign w:val="superscript"/>
        </w:rPr>
        <w:t>.</w:t>
      </w:r>
      <w:r w:rsidRPr="00E24378">
        <w:t xml:space="preserve"> </w:t>
      </w:r>
      <w:r w:rsidR="00E24378">
        <w:t xml:space="preserve">Key informants noted that there is need to improve staff skills on gender, and catalyze better appreciation on the value of integrating gender and positive attitudes towards promoting GEWE. </w:t>
      </w:r>
      <w:r w:rsidR="003B0B64">
        <w:t>All staff expressed need for capacity strengthening in gender</w:t>
      </w:r>
      <w:r w:rsidR="003B0B64" w:rsidRPr="003B0B64">
        <w:t xml:space="preserve"> </w:t>
      </w:r>
      <w:r w:rsidR="003B0B64">
        <w:t xml:space="preserve">so as to </w:t>
      </w:r>
      <w:r w:rsidR="003B0B64" w:rsidRPr="00E24378">
        <w:t>improve their ability to address gender issues in their work</w:t>
      </w:r>
      <w:r w:rsidR="003B0B64">
        <w:t xml:space="preserve">. Proportions of staff that expressed need for training on specific gender related topics are depicted in figure 3.2 below. </w:t>
      </w:r>
      <w:r w:rsidRPr="00E24378">
        <w:t xml:space="preserve"> With regard to whether AFIRD staff have the necessary knowledge, skills and attitude to work in a gender sensitive manner, all indicated that some training would</w:t>
      </w:r>
      <w:r w:rsidR="003B0B64">
        <w:t xml:space="preserve">. </w:t>
      </w:r>
    </w:p>
    <w:p w14:paraId="1D610034" w14:textId="77777777" w:rsidR="005462CE" w:rsidRDefault="00E24378" w:rsidP="00E24378">
      <w:pPr>
        <w:overflowPunct w:val="0"/>
        <w:autoSpaceDE w:val="0"/>
        <w:autoSpaceDN w:val="0"/>
        <w:adjustRightInd w:val="0"/>
        <w:spacing w:after="0"/>
        <w:jc w:val="both"/>
        <w:textAlignment w:val="baseline"/>
      </w:pPr>
      <w:r>
        <w:rPr>
          <w:noProof/>
        </w:rPr>
        <w:drawing>
          <wp:inline distT="0" distB="0" distL="0" distR="0" wp14:anchorId="1D6DF95C" wp14:editId="1F04109F">
            <wp:extent cx="6267450" cy="24288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518D81" w14:textId="77777777" w:rsidR="00183958" w:rsidRDefault="00183958">
      <w:r>
        <w:br w:type="page"/>
      </w:r>
    </w:p>
    <w:p w14:paraId="2CAE53B3" w14:textId="77777777" w:rsidR="005462CE" w:rsidRPr="005462CE" w:rsidRDefault="005462CE" w:rsidP="00945136">
      <w:pPr>
        <w:pStyle w:val="Heading1"/>
        <w:spacing w:before="0" w:line="240" w:lineRule="auto"/>
        <w:rPr>
          <w:rFonts w:asciiTheme="minorHAnsi" w:hAnsiTheme="minorHAnsi" w:cstheme="minorHAnsi"/>
          <w:sz w:val="24"/>
          <w:szCs w:val="24"/>
        </w:rPr>
      </w:pPr>
      <w:bookmarkStart w:id="33" w:name="_Toc90018983"/>
      <w:r>
        <w:rPr>
          <w:rFonts w:asciiTheme="minorHAnsi" w:hAnsiTheme="minorHAnsi" w:cstheme="minorHAnsi"/>
          <w:sz w:val="24"/>
          <w:szCs w:val="24"/>
        </w:rPr>
        <w:lastRenderedPageBreak/>
        <w:t>4.</w:t>
      </w:r>
      <w:r>
        <w:rPr>
          <w:rFonts w:asciiTheme="minorHAnsi" w:hAnsiTheme="minorHAnsi" w:cstheme="minorHAnsi"/>
          <w:sz w:val="24"/>
          <w:szCs w:val="24"/>
        </w:rPr>
        <w:tab/>
      </w:r>
      <w:r w:rsidRPr="005462CE">
        <w:rPr>
          <w:rFonts w:asciiTheme="minorHAnsi" w:hAnsiTheme="minorHAnsi" w:cstheme="minorHAnsi"/>
          <w:sz w:val="24"/>
          <w:szCs w:val="24"/>
        </w:rPr>
        <w:t xml:space="preserve">Gender </w:t>
      </w:r>
      <w:r w:rsidR="00103B40">
        <w:rPr>
          <w:rFonts w:asciiTheme="minorHAnsi" w:hAnsiTheme="minorHAnsi" w:cstheme="minorHAnsi"/>
          <w:sz w:val="24"/>
          <w:szCs w:val="24"/>
        </w:rPr>
        <w:t>Situation</w:t>
      </w:r>
      <w:r w:rsidR="00945136" w:rsidRPr="00945136">
        <w:rPr>
          <w:rFonts w:asciiTheme="minorHAnsi" w:hAnsiTheme="minorHAnsi" w:cstheme="minorHAnsi"/>
          <w:sz w:val="24"/>
          <w:szCs w:val="24"/>
        </w:rPr>
        <w:t xml:space="preserve"> </w:t>
      </w:r>
      <w:r w:rsidR="00945136">
        <w:rPr>
          <w:rFonts w:asciiTheme="minorHAnsi" w:hAnsiTheme="minorHAnsi" w:cstheme="minorHAnsi"/>
          <w:sz w:val="24"/>
          <w:szCs w:val="24"/>
        </w:rPr>
        <w:t>At Focus Project Level</w:t>
      </w:r>
      <w:bookmarkEnd w:id="33"/>
    </w:p>
    <w:p w14:paraId="36CDB898" w14:textId="77777777" w:rsidR="009D6224" w:rsidRPr="00183958" w:rsidRDefault="00103B40" w:rsidP="00945136">
      <w:pPr>
        <w:pStyle w:val="Heading2"/>
        <w:spacing w:before="0" w:line="240" w:lineRule="auto"/>
        <w:rPr>
          <w:rFonts w:asciiTheme="minorHAnsi" w:hAnsiTheme="minorHAnsi" w:cstheme="minorHAnsi"/>
          <w:b/>
          <w:sz w:val="24"/>
          <w:szCs w:val="24"/>
        </w:rPr>
      </w:pPr>
      <w:bookmarkStart w:id="34" w:name="_Toc90018984"/>
      <w:r w:rsidRPr="00183958">
        <w:rPr>
          <w:rFonts w:asciiTheme="minorHAnsi" w:hAnsiTheme="minorHAnsi" w:cstheme="minorHAnsi"/>
          <w:b/>
          <w:sz w:val="24"/>
          <w:szCs w:val="24"/>
        </w:rPr>
        <w:t xml:space="preserve">4.1 </w:t>
      </w:r>
      <w:r w:rsidR="00F02280">
        <w:rPr>
          <w:rFonts w:asciiTheme="minorHAnsi" w:hAnsiTheme="minorHAnsi" w:cstheme="minorHAnsi"/>
          <w:b/>
          <w:sz w:val="24"/>
          <w:szCs w:val="24"/>
        </w:rPr>
        <w:t>Gender and the development content in Uganda</w:t>
      </w:r>
      <w:bookmarkEnd w:id="34"/>
      <w:r w:rsidRPr="00183958">
        <w:rPr>
          <w:rFonts w:asciiTheme="minorHAnsi" w:hAnsiTheme="minorHAnsi" w:cstheme="minorHAnsi"/>
          <w:b/>
          <w:sz w:val="24"/>
          <w:szCs w:val="24"/>
        </w:rPr>
        <w:t xml:space="preserve"> </w:t>
      </w:r>
    </w:p>
    <w:p w14:paraId="0D2F6C66" w14:textId="77777777" w:rsidR="00183958" w:rsidRPr="00FB6720" w:rsidRDefault="00183958" w:rsidP="00945136">
      <w:pPr>
        <w:autoSpaceDE w:val="0"/>
        <w:autoSpaceDN w:val="0"/>
        <w:adjustRightInd w:val="0"/>
        <w:spacing w:after="0" w:line="240" w:lineRule="auto"/>
        <w:jc w:val="both"/>
        <w:rPr>
          <w:rFonts w:eastAsia="Garamond" w:cstheme="minorHAnsi"/>
          <w:color w:val="000000"/>
        </w:rPr>
      </w:pPr>
      <w:r>
        <w:rPr>
          <w:rFonts w:eastAsia="Garamond" w:cstheme="minorHAnsi"/>
          <w:color w:val="000000"/>
        </w:rPr>
        <w:t>P</w:t>
      </w:r>
      <w:r w:rsidRPr="00FB6720">
        <w:rPr>
          <w:rFonts w:eastAsia="Garamond" w:cstheme="minorHAnsi"/>
          <w:color w:val="000000"/>
        </w:rPr>
        <w:t>overty and uneven development remain</w:t>
      </w:r>
      <w:r>
        <w:rPr>
          <w:rFonts w:eastAsia="Garamond" w:cstheme="minorHAnsi"/>
          <w:color w:val="000000"/>
        </w:rPr>
        <w:t>s</w:t>
      </w:r>
      <w:r w:rsidRPr="00FB6720">
        <w:rPr>
          <w:rFonts w:eastAsia="Garamond" w:cstheme="minorHAnsi"/>
          <w:color w:val="000000"/>
        </w:rPr>
        <w:t xml:space="preserve"> a fundamental challenge</w:t>
      </w:r>
      <w:r>
        <w:rPr>
          <w:rFonts w:eastAsia="Garamond" w:cstheme="minorHAnsi"/>
          <w:color w:val="000000"/>
        </w:rPr>
        <w:t xml:space="preserve"> in Uganda</w:t>
      </w:r>
      <w:r w:rsidRPr="00FB6720">
        <w:rPr>
          <w:rFonts w:eastAsia="Garamond" w:cstheme="minorHAnsi"/>
          <w:color w:val="000000"/>
        </w:rPr>
        <w:t xml:space="preserve">. </w:t>
      </w:r>
      <w:r>
        <w:rPr>
          <w:rFonts w:eastAsia="Garamond" w:cstheme="minorHAnsi"/>
          <w:color w:val="000000"/>
        </w:rPr>
        <w:t xml:space="preserve">Poverty levels </w:t>
      </w:r>
      <w:r w:rsidRPr="00641AE5">
        <w:rPr>
          <w:rFonts w:cstheme="minorHAnsi"/>
          <w:color w:val="000000" w:themeColor="text1"/>
        </w:rPr>
        <w:t>decreas</w:t>
      </w:r>
      <w:r>
        <w:rPr>
          <w:rFonts w:cstheme="minorHAnsi"/>
          <w:color w:val="000000" w:themeColor="text1"/>
        </w:rPr>
        <w:t xml:space="preserve">ed </w:t>
      </w:r>
      <w:r w:rsidRPr="00641AE5">
        <w:rPr>
          <w:rFonts w:cstheme="minorHAnsi"/>
          <w:color w:val="000000" w:themeColor="text1"/>
        </w:rPr>
        <w:t>from 37.7% in 2002/0</w:t>
      </w:r>
      <w:r>
        <w:rPr>
          <w:rFonts w:cstheme="minorHAnsi"/>
          <w:color w:val="000000" w:themeColor="text1"/>
        </w:rPr>
        <w:t>3</w:t>
      </w:r>
      <w:r w:rsidRPr="00641AE5">
        <w:rPr>
          <w:rFonts w:cstheme="minorHAnsi"/>
          <w:color w:val="000000" w:themeColor="text1"/>
        </w:rPr>
        <w:t xml:space="preserve"> to 19.7% in 2012/13</w:t>
      </w:r>
      <w:r>
        <w:rPr>
          <w:rFonts w:cstheme="minorHAnsi"/>
          <w:color w:val="000000" w:themeColor="text1"/>
        </w:rPr>
        <w:t>,</w:t>
      </w:r>
      <w:r w:rsidRPr="00641AE5">
        <w:rPr>
          <w:rFonts w:cstheme="minorHAnsi"/>
          <w:color w:val="000000" w:themeColor="text1"/>
        </w:rPr>
        <w:t xml:space="preserve"> increas</w:t>
      </w:r>
      <w:r>
        <w:rPr>
          <w:rFonts w:cstheme="minorHAnsi"/>
          <w:color w:val="000000" w:themeColor="text1"/>
        </w:rPr>
        <w:t>ing</w:t>
      </w:r>
      <w:r w:rsidRPr="00641AE5">
        <w:rPr>
          <w:rFonts w:cstheme="minorHAnsi"/>
          <w:color w:val="000000" w:themeColor="text1"/>
        </w:rPr>
        <w:t xml:space="preserve"> again to </w:t>
      </w:r>
      <w:r w:rsidRPr="00641AE5">
        <w:rPr>
          <w:rFonts w:eastAsia="Times New Roman" w:cstheme="minorHAnsi"/>
          <w:color w:val="000000" w:themeColor="text1"/>
        </w:rPr>
        <w:t xml:space="preserve">21.4% </w:t>
      </w:r>
      <w:r w:rsidRPr="00641AE5">
        <w:rPr>
          <w:rFonts w:cstheme="minorHAnsi"/>
          <w:color w:val="000000" w:themeColor="text1"/>
        </w:rPr>
        <w:t>in 2016/17 before dropping slightly to 20.3% in 2019/20</w:t>
      </w:r>
      <w:r>
        <w:rPr>
          <w:rFonts w:cstheme="minorHAnsi"/>
          <w:color w:val="000000" w:themeColor="text1"/>
        </w:rPr>
        <w:t xml:space="preserve">. </w:t>
      </w:r>
      <w:r w:rsidRPr="00FB6720">
        <w:rPr>
          <w:rFonts w:eastAsia="Garamond" w:cstheme="minorHAnsi"/>
          <w:color w:val="000000"/>
        </w:rPr>
        <w:t>The absolute number of persons living in poverty increased from 7.5 million in 2009/10 to 8.3 million in 2019/20</w:t>
      </w:r>
      <w:r w:rsidRPr="00FB6720">
        <w:rPr>
          <w:rFonts w:eastAsia="Garamond" w:cstheme="minorHAnsi"/>
          <w:color w:val="000000"/>
          <w:vertAlign w:val="superscript"/>
        </w:rPr>
        <w:footnoteReference w:id="18"/>
      </w:r>
      <w:r w:rsidRPr="00FB6720">
        <w:rPr>
          <w:rFonts w:eastAsia="Garamond" w:cstheme="minorHAnsi"/>
          <w:color w:val="000000"/>
        </w:rPr>
        <w:t xml:space="preserve">. </w:t>
      </w:r>
      <w:r w:rsidRPr="00FB6720">
        <w:rPr>
          <w:rFonts w:cstheme="minorHAnsi"/>
        </w:rPr>
        <w:t xml:space="preserve">Overall, 47% of Ugandan households’ experience multidimensional poverty, more than double the </w:t>
      </w:r>
      <w:r w:rsidRPr="00FB6720">
        <w:rPr>
          <w:rFonts w:cstheme="minorHAnsi"/>
          <w:color w:val="000000" w:themeColor="text1"/>
        </w:rPr>
        <w:t xml:space="preserve">20.3% </w:t>
      </w:r>
      <w:r w:rsidRPr="00FB6720">
        <w:rPr>
          <w:rFonts w:cstheme="minorHAnsi"/>
        </w:rPr>
        <w:t>living in monetary poverty. The problem of poverty in the country is exacerbated by inequality. A higher proportion, 50% of households headed by women experience multidimensional poverty compared with 46% of men-headed households</w:t>
      </w:r>
      <w:r w:rsidRPr="00FB6720">
        <w:rPr>
          <w:rStyle w:val="FootnoteReference"/>
          <w:rFonts w:cstheme="minorHAnsi"/>
        </w:rPr>
        <w:footnoteReference w:id="19"/>
      </w:r>
      <w:r w:rsidRPr="00FB6720">
        <w:rPr>
          <w:rFonts w:cstheme="minorHAnsi"/>
        </w:rPr>
        <w:t xml:space="preserve">. </w:t>
      </w:r>
      <w:r>
        <w:rPr>
          <w:sz w:val="23"/>
          <w:szCs w:val="23"/>
        </w:rPr>
        <w:t>Income inequality is growing in Uganda with women, youth and children constituting the highest percentage of those living in extreme poverty.</w:t>
      </w:r>
      <w:r w:rsidRPr="00FB6720">
        <w:rPr>
          <w:rFonts w:cstheme="minorHAnsi"/>
        </w:rPr>
        <w:t xml:space="preserve"> Men’s per capita Gross National Income of US$ 2,671 is much higher compared to the US$ 1,591 for women</w:t>
      </w:r>
      <w:r w:rsidRPr="00FB6720">
        <w:rPr>
          <w:rStyle w:val="FootnoteReference"/>
          <w:rFonts w:cstheme="minorHAnsi"/>
        </w:rPr>
        <w:footnoteReference w:id="20"/>
      </w:r>
      <w:r w:rsidRPr="00FB6720">
        <w:rPr>
          <w:rFonts w:cstheme="minorHAnsi"/>
        </w:rPr>
        <w:t>.</w:t>
      </w:r>
      <w:r w:rsidRPr="00FB6720">
        <w:rPr>
          <w:rFonts w:cstheme="minorHAnsi"/>
          <w:color w:val="000000" w:themeColor="text1"/>
        </w:rPr>
        <w:t xml:space="preserve"> The high incidences of poverty and inequality deprive many people of their potential to contribute fully to society and the economy</w:t>
      </w:r>
      <w:r w:rsidRPr="00FB6720">
        <w:rPr>
          <w:rStyle w:val="FootnoteReference"/>
          <w:rFonts w:cstheme="minorHAnsi"/>
          <w:color w:val="000000" w:themeColor="text1"/>
        </w:rPr>
        <w:footnoteReference w:id="21"/>
      </w:r>
      <w:r w:rsidRPr="00FB6720">
        <w:rPr>
          <w:rFonts w:cstheme="minorHAnsi"/>
          <w:color w:val="000000" w:themeColor="text1"/>
        </w:rPr>
        <w:t>.</w:t>
      </w:r>
    </w:p>
    <w:p w14:paraId="6F5E3BF9" w14:textId="77777777" w:rsidR="00183958" w:rsidRDefault="00183958" w:rsidP="00945136">
      <w:pPr>
        <w:autoSpaceDE w:val="0"/>
        <w:autoSpaceDN w:val="0"/>
        <w:adjustRightInd w:val="0"/>
        <w:spacing w:after="0" w:line="240" w:lineRule="auto"/>
        <w:jc w:val="both"/>
        <w:rPr>
          <w:rFonts w:eastAsia="Garamond" w:cstheme="minorHAnsi"/>
          <w:color w:val="000000"/>
        </w:rPr>
      </w:pPr>
    </w:p>
    <w:p w14:paraId="0D2FC522" w14:textId="77777777" w:rsidR="00183958" w:rsidRPr="00641AE5" w:rsidRDefault="00183958" w:rsidP="00945136">
      <w:pPr>
        <w:spacing w:after="0" w:line="240" w:lineRule="auto"/>
        <w:jc w:val="both"/>
        <w:rPr>
          <w:rFonts w:cstheme="minorHAnsi"/>
          <w:lang w:val="de-DE"/>
        </w:rPr>
      </w:pPr>
      <w:r w:rsidRPr="00641AE5">
        <w:rPr>
          <w:rFonts w:cstheme="minorHAnsi"/>
          <w:lang w:val="de-DE"/>
        </w:rPr>
        <w:t xml:space="preserve">Majority (53%) of Uganda‘s total population of 41.6 million people are below 18 years of age, </w:t>
      </w:r>
      <w:r w:rsidRPr="00641AE5">
        <w:rPr>
          <w:rFonts w:cstheme="minorHAnsi"/>
          <w:color w:val="000000"/>
        </w:rPr>
        <w:t xml:space="preserve">76% of Ugandans are of age 30 years and below </w:t>
      </w:r>
      <w:r w:rsidRPr="00641AE5">
        <w:rPr>
          <w:rFonts w:cstheme="minorHAnsi"/>
          <w:lang w:val="de-DE"/>
        </w:rPr>
        <w:t>while</w:t>
      </w:r>
      <w:r w:rsidRPr="00641AE5">
        <w:rPr>
          <w:rFonts w:cstheme="minorHAnsi"/>
          <w:color w:val="000000"/>
        </w:rPr>
        <w:t xml:space="preserve"> m</w:t>
      </w:r>
      <w:r w:rsidRPr="00641AE5">
        <w:rPr>
          <w:rFonts w:cstheme="minorHAnsi"/>
          <w:lang w:val="de-DE"/>
        </w:rPr>
        <w:t>ore than half (50.9 %) of the population are women</w:t>
      </w:r>
      <w:r w:rsidRPr="00641AE5">
        <w:rPr>
          <w:rStyle w:val="FootnoteReference"/>
          <w:rFonts w:cstheme="minorHAnsi"/>
          <w:color w:val="000000" w:themeColor="text1"/>
        </w:rPr>
        <w:footnoteReference w:id="22"/>
      </w:r>
      <w:r w:rsidRPr="00641AE5">
        <w:rPr>
          <w:rFonts w:cstheme="minorHAnsi"/>
          <w:lang w:val="de-DE"/>
        </w:rPr>
        <w:t>.</w:t>
      </w:r>
      <w:r w:rsidRPr="00641AE5">
        <w:rPr>
          <w:rFonts w:cstheme="minorHAnsi"/>
          <w:color w:val="000000" w:themeColor="text1"/>
        </w:rPr>
        <w:t xml:space="preserve"> Given an annual growth rate of 3.23%, the population is projected to reach </w:t>
      </w:r>
      <w:r w:rsidRPr="00641AE5">
        <w:rPr>
          <w:rFonts w:cstheme="minorHAnsi"/>
          <w:color w:val="000000" w:themeColor="text1"/>
          <w:shd w:val="clear" w:color="auto" w:fill="FFFFFF"/>
        </w:rPr>
        <w:t>63.8 million by 2030 and 105.7 million by 2050</w:t>
      </w:r>
      <w:r w:rsidRPr="00641AE5">
        <w:rPr>
          <w:rStyle w:val="FootnoteReference"/>
          <w:rFonts w:cstheme="minorHAnsi"/>
          <w:color w:val="000000" w:themeColor="text1"/>
          <w:shd w:val="clear" w:color="auto" w:fill="FFFFFF"/>
        </w:rPr>
        <w:footnoteReference w:id="23"/>
      </w:r>
      <w:r w:rsidRPr="00641AE5">
        <w:rPr>
          <w:rFonts w:cstheme="minorHAnsi"/>
          <w:color w:val="000000" w:themeColor="text1"/>
          <w:shd w:val="clear" w:color="auto" w:fill="FFFFFF"/>
        </w:rPr>
        <w:t>.</w:t>
      </w:r>
    </w:p>
    <w:p w14:paraId="7CAA5E9F" w14:textId="77777777" w:rsidR="00183958" w:rsidRPr="00FB6720" w:rsidRDefault="00183958" w:rsidP="00945136">
      <w:pPr>
        <w:autoSpaceDE w:val="0"/>
        <w:autoSpaceDN w:val="0"/>
        <w:adjustRightInd w:val="0"/>
        <w:spacing w:after="0" w:line="240" w:lineRule="auto"/>
        <w:jc w:val="both"/>
        <w:rPr>
          <w:rFonts w:eastAsia="Garamond" w:cstheme="minorHAnsi"/>
          <w:color w:val="000000"/>
        </w:rPr>
      </w:pPr>
      <w:r w:rsidRPr="00641AE5">
        <w:rPr>
          <w:rFonts w:cstheme="minorHAnsi"/>
        </w:rPr>
        <w:t>The agricultural sector continues to be a dominant source of livelihood for most Ugandans</w:t>
      </w:r>
      <w:r w:rsidRPr="00641AE5">
        <w:rPr>
          <w:rStyle w:val="FootnoteReference"/>
          <w:rFonts w:cstheme="minorHAnsi"/>
          <w:color w:val="000000"/>
        </w:rPr>
        <w:footnoteReference w:id="24"/>
      </w:r>
      <w:r w:rsidRPr="00641AE5">
        <w:rPr>
          <w:rFonts w:cstheme="minorHAnsi"/>
        </w:rPr>
        <w:t xml:space="preserve">. It employs </w:t>
      </w:r>
      <w:r w:rsidRPr="00FB6720">
        <w:rPr>
          <w:rFonts w:cstheme="minorHAnsi"/>
        </w:rPr>
        <w:t>68% of the working population and women are more likely to work in the agricultural sector 70%, compared to 58% of the men</w:t>
      </w:r>
      <w:r w:rsidRPr="00FB6720">
        <w:rPr>
          <w:rStyle w:val="FootnoteReference"/>
          <w:rFonts w:cstheme="minorHAnsi"/>
        </w:rPr>
        <w:footnoteReference w:id="25"/>
      </w:r>
      <w:r w:rsidRPr="00FB6720">
        <w:rPr>
          <w:rFonts w:cstheme="minorHAnsi"/>
        </w:rPr>
        <w:t xml:space="preserve">. </w:t>
      </w:r>
      <w:r>
        <w:rPr>
          <w:rFonts w:cstheme="minorHAnsi"/>
        </w:rPr>
        <w:t>Majority (84%) of Uganda’s population is rural</w:t>
      </w:r>
      <w:r w:rsidRPr="00641AE5">
        <w:rPr>
          <w:rStyle w:val="FootnoteReference"/>
          <w:rFonts w:cstheme="minorHAnsi"/>
          <w:color w:val="000000" w:themeColor="text1"/>
        </w:rPr>
        <w:footnoteReference w:id="26"/>
      </w:r>
      <w:r w:rsidRPr="00641AE5">
        <w:rPr>
          <w:rFonts w:cstheme="minorHAnsi"/>
          <w:color w:val="000000" w:themeColor="text1"/>
        </w:rPr>
        <w:t xml:space="preserve"> </w:t>
      </w:r>
      <w:r>
        <w:rPr>
          <w:rFonts w:cstheme="minorHAnsi"/>
        </w:rPr>
        <w:t>where most of them (80%) are smallholders,</w:t>
      </w:r>
      <w:r w:rsidRPr="00FB6720">
        <w:rPr>
          <w:rFonts w:eastAsia="SimSun" w:cstheme="minorHAnsi"/>
          <w:color w:val="000000" w:themeColor="text1"/>
          <w:lang w:val="en-GB"/>
        </w:rPr>
        <w:t xml:space="preserve"> </w:t>
      </w:r>
      <w:r>
        <w:rPr>
          <w:rFonts w:eastAsia="Garamond" w:cstheme="minorHAnsi"/>
          <w:color w:val="000000"/>
        </w:rPr>
        <w:t>farming</w:t>
      </w:r>
      <w:r w:rsidRPr="00FB6720">
        <w:rPr>
          <w:rFonts w:eastAsia="Garamond" w:cstheme="minorHAnsi"/>
          <w:color w:val="000000"/>
        </w:rPr>
        <w:t xml:space="preserve"> </w:t>
      </w:r>
      <w:r>
        <w:rPr>
          <w:rFonts w:eastAsia="Garamond" w:cstheme="minorHAnsi"/>
          <w:color w:val="000000"/>
        </w:rPr>
        <w:t xml:space="preserve">on units of </w:t>
      </w:r>
      <w:r w:rsidRPr="00FB6720">
        <w:rPr>
          <w:rFonts w:eastAsia="Garamond" w:cstheme="minorHAnsi"/>
          <w:color w:val="000000"/>
        </w:rPr>
        <w:t>about one hectare</w:t>
      </w:r>
      <w:r w:rsidRPr="00FB6720">
        <w:rPr>
          <w:rFonts w:eastAsia="Garamond" w:cstheme="minorHAnsi"/>
          <w:color w:val="000000"/>
          <w:vertAlign w:val="superscript"/>
        </w:rPr>
        <w:footnoteReference w:id="27"/>
      </w:r>
      <w:r>
        <w:rPr>
          <w:rFonts w:eastAsia="Garamond" w:cstheme="minorHAnsi"/>
          <w:color w:val="000000"/>
        </w:rPr>
        <w:t xml:space="preserve"> and </w:t>
      </w:r>
      <w:r w:rsidRPr="00FB6720">
        <w:rPr>
          <w:rFonts w:cstheme="minorHAnsi"/>
          <w:color w:val="000000" w:themeColor="text1"/>
        </w:rPr>
        <w:t xml:space="preserve">69% of </w:t>
      </w:r>
      <w:r>
        <w:rPr>
          <w:rFonts w:cstheme="minorHAnsi"/>
          <w:color w:val="000000" w:themeColor="text1"/>
        </w:rPr>
        <w:t xml:space="preserve">the </w:t>
      </w:r>
      <w:r w:rsidRPr="00FB6720">
        <w:rPr>
          <w:rFonts w:cstheme="minorHAnsi"/>
          <w:color w:val="000000" w:themeColor="text1"/>
        </w:rPr>
        <w:t xml:space="preserve">households </w:t>
      </w:r>
      <w:r>
        <w:rPr>
          <w:rFonts w:cstheme="minorHAnsi"/>
          <w:color w:val="000000" w:themeColor="text1"/>
        </w:rPr>
        <w:t>relying on</w:t>
      </w:r>
      <w:r w:rsidRPr="00FB6720">
        <w:rPr>
          <w:rFonts w:cstheme="minorHAnsi"/>
          <w:color w:val="000000" w:themeColor="text1"/>
        </w:rPr>
        <w:t xml:space="preserve"> subsistence agriculture</w:t>
      </w:r>
      <w:r>
        <w:rPr>
          <w:rFonts w:cstheme="minorHAnsi"/>
          <w:color w:val="000000" w:themeColor="text1"/>
        </w:rPr>
        <w:t xml:space="preserve"> for a living</w:t>
      </w:r>
      <w:r w:rsidRPr="00FB6720">
        <w:rPr>
          <w:rFonts w:cstheme="minorHAnsi"/>
          <w:color w:val="000000" w:themeColor="text1"/>
          <w:vertAlign w:val="superscript"/>
        </w:rPr>
        <w:footnoteReference w:id="28"/>
      </w:r>
      <w:r w:rsidRPr="00FB6720">
        <w:rPr>
          <w:rFonts w:cstheme="minorHAnsi"/>
          <w:color w:val="000000" w:themeColor="text1"/>
        </w:rPr>
        <w:t xml:space="preserve">. The sector is recognized as being critical for catalyzing agro-industrialization, and realization of the country’s strategic objective of </w:t>
      </w:r>
      <w:r w:rsidRPr="00FB6720">
        <w:rPr>
          <w:rFonts w:eastAsia="Garamond" w:cstheme="minorHAnsi"/>
          <w:color w:val="000000"/>
        </w:rPr>
        <w:t xml:space="preserve">increasing household incomes and improving the quality of life of Ugandans. </w:t>
      </w:r>
      <w:r w:rsidR="00981BD2">
        <w:rPr>
          <w:rFonts w:cstheme="minorHAnsi"/>
        </w:rPr>
        <w:t xml:space="preserve">It </w:t>
      </w:r>
      <w:r w:rsidR="00981BD2" w:rsidRPr="00641AE5">
        <w:rPr>
          <w:rFonts w:cstheme="minorHAnsi"/>
        </w:rPr>
        <w:t xml:space="preserve">contributed 24% of GDP in </w:t>
      </w:r>
      <w:r w:rsidR="00981BD2" w:rsidRPr="00641AE5">
        <w:rPr>
          <w:rFonts w:cstheme="minorHAnsi"/>
          <w:color w:val="000000" w:themeColor="text1"/>
        </w:rPr>
        <w:t>2019/20</w:t>
      </w:r>
      <w:r w:rsidR="00981BD2" w:rsidRPr="00641AE5">
        <w:rPr>
          <w:rStyle w:val="FootnoteReference"/>
          <w:rFonts w:cstheme="minorHAnsi"/>
          <w:color w:val="000000" w:themeColor="text1"/>
        </w:rPr>
        <w:footnoteReference w:id="29"/>
      </w:r>
      <w:r w:rsidR="00981BD2" w:rsidRPr="00641AE5">
        <w:rPr>
          <w:rFonts w:cstheme="minorHAnsi"/>
          <w:color w:val="000000" w:themeColor="text1"/>
        </w:rPr>
        <w:t>, 36% of Uganda’s total export earnings in 2019</w:t>
      </w:r>
      <w:r w:rsidR="00981BD2" w:rsidRPr="00641AE5">
        <w:rPr>
          <w:rStyle w:val="FootnoteReference"/>
          <w:rFonts w:cstheme="minorHAnsi"/>
          <w:color w:val="000000" w:themeColor="text1"/>
        </w:rPr>
        <w:footnoteReference w:id="30"/>
      </w:r>
      <w:r w:rsidR="00981BD2" w:rsidRPr="00641AE5">
        <w:rPr>
          <w:rFonts w:cstheme="minorHAnsi"/>
        </w:rPr>
        <w:t>.</w:t>
      </w:r>
    </w:p>
    <w:p w14:paraId="2EFCFF96" w14:textId="77777777" w:rsidR="009D6224" w:rsidRDefault="009D6224" w:rsidP="00945136">
      <w:pPr>
        <w:autoSpaceDE w:val="0"/>
        <w:autoSpaceDN w:val="0"/>
        <w:adjustRightInd w:val="0"/>
        <w:spacing w:after="0" w:line="240" w:lineRule="auto"/>
        <w:rPr>
          <w:rFonts w:ascii="Calibri" w:hAnsi="Calibri" w:cs="Calibri"/>
          <w:sz w:val="24"/>
          <w:szCs w:val="24"/>
        </w:rPr>
      </w:pPr>
    </w:p>
    <w:p w14:paraId="3AE5E0DA" w14:textId="77777777" w:rsidR="00981BD2" w:rsidRPr="00641AE5" w:rsidRDefault="00981BD2" w:rsidP="00945136">
      <w:pPr>
        <w:autoSpaceDE w:val="0"/>
        <w:autoSpaceDN w:val="0"/>
        <w:adjustRightInd w:val="0"/>
        <w:spacing w:after="0" w:line="240" w:lineRule="auto"/>
        <w:jc w:val="both"/>
        <w:rPr>
          <w:rFonts w:cstheme="minorHAnsi"/>
        </w:rPr>
      </w:pPr>
      <w:r w:rsidRPr="00641AE5">
        <w:rPr>
          <w:rFonts w:cstheme="minorHAnsi"/>
        </w:rPr>
        <w:t>Gender mainstreaming has been high on the agenda of the Government of Uganda</w:t>
      </w:r>
      <w:r>
        <w:rPr>
          <w:rFonts w:cstheme="minorHAnsi"/>
        </w:rPr>
        <w:t xml:space="preserve"> as it recogniz</w:t>
      </w:r>
      <w:r w:rsidRPr="00C46B22">
        <w:rPr>
          <w:rFonts w:cstheme="minorHAnsi"/>
        </w:rPr>
        <w:t>es the need to expand opportunities for men, women, boys and girls not only as a human right but also as a means for sustainable inclusive development.</w:t>
      </w:r>
      <w:r w:rsidRPr="00641AE5">
        <w:rPr>
          <w:rFonts w:cstheme="minorHAnsi"/>
        </w:rPr>
        <w:t xml:space="preserve"> The Constitution of the Republic of Uganda 1995</w:t>
      </w:r>
      <w:r>
        <w:rPr>
          <w:rFonts w:cstheme="minorHAnsi"/>
        </w:rPr>
        <w:t xml:space="preserve"> (as amended)</w:t>
      </w:r>
      <w:r w:rsidRPr="00641AE5">
        <w:rPr>
          <w:rFonts w:cstheme="minorHAnsi"/>
        </w:rPr>
        <w:t xml:space="preserve"> provides for affirmative action </w:t>
      </w:r>
      <w:r w:rsidR="00945136" w:rsidRPr="00945136">
        <w:rPr>
          <w:rFonts w:ascii="Calibri" w:hAnsi="Calibri" w:cs="Calibri"/>
        </w:rPr>
        <w:t>for groups marginalized on the basis of gender, age, disability o</w:t>
      </w:r>
      <w:r w:rsidR="00945136">
        <w:rPr>
          <w:rFonts w:ascii="Calibri" w:hAnsi="Calibri" w:cs="Calibri"/>
        </w:rPr>
        <w:t>r</w:t>
      </w:r>
      <w:r w:rsidR="00945136" w:rsidRPr="00945136">
        <w:rPr>
          <w:rFonts w:ascii="Calibri" w:hAnsi="Calibri" w:cs="Calibri"/>
        </w:rPr>
        <w:t xml:space="preserve"> any other reason</w:t>
      </w:r>
      <w:r w:rsidRPr="00945136">
        <w:rPr>
          <w:rStyle w:val="FootnoteReference"/>
          <w:rFonts w:cstheme="minorHAnsi"/>
        </w:rPr>
        <w:footnoteReference w:id="31"/>
      </w:r>
      <w:r w:rsidRPr="00641AE5">
        <w:rPr>
          <w:rFonts w:cstheme="minorHAnsi"/>
        </w:rPr>
        <w:t xml:space="preserve"> and enshrines equality and non-discrimination of all persons in all spheres (Article 21). Vision 2040, which stipulates Uganda’s long term development framework emphasizes the promotion of gender equality and women’s empowerment by among others, calling for gender responsive policies, programs and actions. The adoption of </w:t>
      </w:r>
      <w:r w:rsidRPr="00641AE5">
        <w:rPr>
          <w:rFonts w:cstheme="minorHAnsi"/>
        </w:rPr>
        <w:lastRenderedPageBreak/>
        <w:t>affirmative action measures to partly address gender inequalities and promote women’s empowerment in the political, social and economic spheres is a demonstration of this commitment.</w:t>
      </w:r>
    </w:p>
    <w:p w14:paraId="1FEFF05A" w14:textId="77777777" w:rsidR="00981BD2" w:rsidRDefault="00981BD2" w:rsidP="00945136">
      <w:pPr>
        <w:spacing w:after="0" w:line="240" w:lineRule="auto"/>
        <w:jc w:val="both"/>
        <w:rPr>
          <w:rFonts w:cstheme="minorHAnsi"/>
        </w:rPr>
      </w:pPr>
    </w:p>
    <w:p w14:paraId="52E4686A" w14:textId="77777777" w:rsidR="00981BD2" w:rsidRPr="00641AE5" w:rsidRDefault="00981BD2" w:rsidP="00945136">
      <w:pPr>
        <w:spacing w:after="0" w:line="240" w:lineRule="auto"/>
        <w:jc w:val="both"/>
        <w:rPr>
          <w:rFonts w:cstheme="minorHAnsi"/>
        </w:rPr>
      </w:pPr>
      <w:r w:rsidRPr="00641AE5">
        <w:rPr>
          <w:rFonts w:cstheme="minorHAnsi"/>
        </w:rPr>
        <w:t xml:space="preserve">In </w:t>
      </w:r>
      <w:r>
        <w:rPr>
          <w:rFonts w:cstheme="minorHAnsi"/>
        </w:rPr>
        <w:t xml:space="preserve">further </w:t>
      </w:r>
      <w:r w:rsidRPr="00641AE5">
        <w:rPr>
          <w:rFonts w:cstheme="minorHAnsi"/>
        </w:rPr>
        <w:t xml:space="preserve">recognition of gender equality in development the Government of Uganda (GOU) has formulated and implemented a number of policies, and plans. </w:t>
      </w:r>
    </w:p>
    <w:p w14:paraId="1F867B6F" w14:textId="77777777" w:rsidR="00981BD2" w:rsidRPr="00273FF3" w:rsidRDefault="00981BD2" w:rsidP="00945136">
      <w:pPr>
        <w:pStyle w:val="Default"/>
        <w:numPr>
          <w:ilvl w:val="0"/>
          <w:numId w:val="9"/>
        </w:numPr>
        <w:jc w:val="both"/>
        <w:rPr>
          <w:rFonts w:asciiTheme="minorHAnsi" w:hAnsiTheme="minorHAnsi" w:cstheme="minorHAnsi"/>
          <w:sz w:val="22"/>
          <w:szCs w:val="22"/>
        </w:rPr>
      </w:pPr>
      <w:r w:rsidRPr="00273FF3">
        <w:rPr>
          <w:rFonts w:asciiTheme="minorHAnsi" w:hAnsiTheme="minorHAnsi" w:cstheme="minorHAnsi"/>
          <w:sz w:val="22"/>
          <w:szCs w:val="22"/>
        </w:rPr>
        <w:t xml:space="preserve">The National Equal Opportunities Policy (2006) focuses on empowering marginalized and vulnerable groups (e.g. youth and women) for their full participation in the development process as one of the five objectives of the policy. </w:t>
      </w:r>
      <w:r>
        <w:rPr>
          <w:rFonts w:asciiTheme="minorHAnsi" w:hAnsiTheme="minorHAnsi" w:cstheme="minorHAnsi"/>
          <w:sz w:val="22"/>
          <w:szCs w:val="22"/>
        </w:rPr>
        <w:t xml:space="preserve">The </w:t>
      </w:r>
      <w:r w:rsidRPr="00273FF3">
        <w:rPr>
          <w:rFonts w:asciiTheme="minorHAnsi" w:hAnsiTheme="minorHAnsi" w:cstheme="minorHAnsi"/>
          <w:sz w:val="22"/>
          <w:szCs w:val="22"/>
        </w:rPr>
        <w:t>Equal Opportunities Commission Act, No. 2 of 2007 (EOC Act)</w:t>
      </w:r>
      <w:r>
        <w:rPr>
          <w:rFonts w:asciiTheme="minorHAnsi" w:hAnsiTheme="minorHAnsi" w:cstheme="minorHAnsi"/>
          <w:sz w:val="22"/>
          <w:szCs w:val="22"/>
        </w:rPr>
        <w:t xml:space="preserve"> among other requires</w:t>
      </w:r>
      <w:r w:rsidRPr="00273FF3">
        <w:rPr>
          <w:rFonts w:asciiTheme="minorHAnsi" w:hAnsiTheme="minorHAnsi" w:cstheme="minorHAnsi"/>
          <w:sz w:val="22"/>
          <w:szCs w:val="22"/>
        </w:rPr>
        <w:t xml:space="preserve"> all state and non-state institutions to comply with gender and equity planning and budgeting</w:t>
      </w:r>
      <w:r>
        <w:rPr>
          <w:rFonts w:asciiTheme="minorHAnsi" w:hAnsiTheme="minorHAnsi" w:cstheme="minorHAnsi"/>
          <w:sz w:val="22"/>
          <w:szCs w:val="22"/>
        </w:rPr>
        <w:t>.</w:t>
      </w:r>
      <w:r w:rsidRPr="00273FF3">
        <w:rPr>
          <w:rFonts w:asciiTheme="minorHAnsi" w:hAnsiTheme="minorHAnsi" w:cstheme="minorHAnsi"/>
          <w:sz w:val="22"/>
          <w:szCs w:val="22"/>
        </w:rPr>
        <w:t xml:space="preserve"> In 2010, the Equal Opportunities Commission (EOC) was inaugurated in accordance with the EOC Act“ to give effect to the State’s constitutional mandate to eliminate discrimination and inequalities against any individual or group of persons on the ground of sex, age, race, color, ethnic origin, tribe, birth, creed or religion, health status, social or economic standing, political opinion or disability, and take affirmative action in favor of groups marginalized for the purpose of redressing imbalances which exist against them; and to provide for other related matters”. </w:t>
      </w:r>
    </w:p>
    <w:p w14:paraId="053A0B66" w14:textId="77777777" w:rsidR="00981BD2" w:rsidRDefault="00981BD2" w:rsidP="00945136">
      <w:pPr>
        <w:pStyle w:val="ListParagraph"/>
        <w:numPr>
          <w:ilvl w:val="0"/>
          <w:numId w:val="9"/>
        </w:numPr>
        <w:autoSpaceDE w:val="0"/>
        <w:autoSpaceDN w:val="0"/>
        <w:adjustRightInd w:val="0"/>
        <w:spacing w:line="240" w:lineRule="auto"/>
        <w:rPr>
          <w:rFonts w:cstheme="minorHAnsi"/>
          <w:sz w:val="22"/>
          <w:szCs w:val="22"/>
        </w:rPr>
      </w:pPr>
      <w:r w:rsidRPr="00641AE5">
        <w:rPr>
          <w:rFonts w:asciiTheme="minorHAnsi" w:hAnsiTheme="minorHAnsi" w:cstheme="minorHAnsi"/>
          <w:sz w:val="22"/>
          <w:szCs w:val="22"/>
        </w:rPr>
        <w:t>The Ugan</w:t>
      </w:r>
      <w:r w:rsidRPr="00755439">
        <w:rPr>
          <w:rFonts w:cstheme="minorHAnsi"/>
          <w:sz w:val="22"/>
          <w:szCs w:val="22"/>
        </w:rPr>
        <w:t>da National Gender Policy (2007) recommends gender mainstreaming in all sectors as a strategy for addressing gender imbalances</w:t>
      </w:r>
      <w:r>
        <w:rPr>
          <w:rFonts w:cstheme="minorHAnsi"/>
          <w:sz w:val="22"/>
          <w:szCs w:val="22"/>
        </w:rPr>
        <w:t xml:space="preserve"> and encourages sector specific gender policies to promote equality</w:t>
      </w:r>
      <w:r w:rsidRPr="00F90A84">
        <w:rPr>
          <w:rFonts w:cstheme="minorHAnsi"/>
          <w:sz w:val="22"/>
          <w:szCs w:val="22"/>
        </w:rPr>
        <w:t>.</w:t>
      </w:r>
      <w:r w:rsidRPr="00755439">
        <w:rPr>
          <w:rFonts w:cstheme="minorHAnsi"/>
          <w:sz w:val="22"/>
          <w:szCs w:val="22"/>
        </w:rPr>
        <w:t xml:space="preserve"> </w:t>
      </w:r>
    </w:p>
    <w:p w14:paraId="1ED3F2C4" w14:textId="77777777" w:rsidR="00981BD2" w:rsidRPr="00273FF3" w:rsidRDefault="00981BD2" w:rsidP="00945136">
      <w:pPr>
        <w:pStyle w:val="ListParagraph"/>
        <w:numPr>
          <w:ilvl w:val="0"/>
          <w:numId w:val="9"/>
        </w:numPr>
        <w:spacing w:line="240" w:lineRule="auto"/>
        <w:rPr>
          <w:rFonts w:asciiTheme="minorHAnsi" w:hAnsiTheme="minorHAnsi" w:cstheme="minorHAnsi"/>
          <w:sz w:val="22"/>
          <w:szCs w:val="22"/>
        </w:rPr>
      </w:pPr>
      <w:r w:rsidRPr="00273FF3">
        <w:rPr>
          <w:rFonts w:asciiTheme="minorHAnsi" w:hAnsiTheme="minorHAnsi" w:cstheme="minorHAnsi"/>
          <w:sz w:val="22"/>
          <w:szCs w:val="22"/>
        </w:rPr>
        <w:t>The NDP II 2015/16 – 2019/20 and the successor NDP III 2020/21- 2024/25 emphasize inclusive growth, employment and sustainable wealth creation. The NDP II, recognized that gender equality and women empowerment is a prerequisite for accelerating socio-economic transformation. The NDPII promotes equal access to education for all and recognized the need to consciously target and benefit both women and men</w:t>
      </w:r>
      <w:r w:rsidRPr="00273FF3">
        <w:rPr>
          <w:rStyle w:val="FootnoteReference"/>
          <w:rFonts w:asciiTheme="minorHAnsi" w:hAnsiTheme="minorHAnsi" w:cstheme="minorHAnsi"/>
          <w:sz w:val="22"/>
          <w:szCs w:val="22"/>
        </w:rPr>
        <w:footnoteReference w:id="32"/>
      </w:r>
      <w:r w:rsidRPr="00273FF3">
        <w:rPr>
          <w:rFonts w:asciiTheme="minorHAnsi" w:hAnsiTheme="minorHAnsi" w:cstheme="minorHAnsi"/>
          <w:sz w:val="22"/>
          <w:szCs w:val="22"/>
        </w:rPr>
        <w:t>. The NDP III 2020/21- 2024/25 notes that a country that does not invest in its human capital mortgages its future. It recognizes that, availability of appropriate and adequate human capital facilitates increase in production, productivity and technological growth and sets out to reduce vulnerability and gender inequality along the lifecycle as one of the objectives of its human capital development program</w:t>
      </w:r>
      <w:r w:rsidRPr="00273FF3">
        <w:rPr>
          <w:rStyle w:val="FootnoteReference"/>
          <w:rFonts w:asciiTheme="minorHAnsi" w:hAnsiTheme="minorHAnsi" w:cstheme="minorHAnsi"/>
          <w:sz w:val="22"/>
          <w:szCs w:val="22"/>
        </w:rPr>
        <w:footnoteReference w:id="33"/>
      </w:r>
      <w:r w:rsidRPr="00273FF3">
        <w:rPr>
          <w:rFonts w:asciiTheme="minorHAnsi" w:hAnsiTheme="minorHAnsi" w:cstheme="minorHAnsi"/>
          <w:sz w:val="22"/>
          <w:szCs w:val="22"/>
        </w:rPr>
        <w:t>.</w:t>
      </w:r>
    </w:p>
    <w:p w14:paraId="44151136" w14:textId="77777777" w:rsidR="00981BD2" w:rsidRPr="00D03ECE" w:rsidRDefault="00981BD2" w:rsidP="00945136">
      <w:pPr>
        <w:pStyle w:val="ListParagraph"/>
        <w:numPr>
          <w:ilvl w:val="0"/>
          <w:numId w:val="9"/>
        </w:numPr>
        <w:spacing w:line="240" w:lineRule="auto"/>
        <w:jc w:val="left"/>
        <w:rPr>
          <w:rFonts w:eastAsia="MS Mincho" w:cstheme="minorHAnsi"/>
          <w:sz w:val="22"/>
          <w:szCs w:val="22"/>
        </w:rPr>
      </w:pPr>
      <w:r w:rsidRPr="00F90A84">
        <w:rPr>
          <w:sz w:val="22"/>
          <w:szCs w:val="22"/>
        </w:rPr>
        <w:t xml:space="preserve">The </w:t>
      </w:r>
      <w:r>
        <w:rPr>
          <w:sz w:val="22"/>
          <w:szCs w:val="22"/>
        </w:rPr>
        <w:t xml:space="preserve">2016 </w:t>
      </w:r>
      <w:r w:rsidRPr="00F90A84">
        <w:rPr>
          <w:sz w:val="22"/>
          <w:szCs w:val="22"/>
        </w:rPr>
        <w:t>Gender in Education Policy</w:t>
      </w:r>
      <w:r w:rsidRPr="00CE5815">
        <w:rPr>
          <w:rStyle w:val="FootnoteReference"/>
          <w:sz w:val="22"/>
          <w:szCs w:val="22"/>
        </w:rPr>
        <w:footnoteReference w:id="34"/>
      </w:r>
      <w:r>
        <w:rPr>
          <w:sz w:val="22"/>
          <w:szCs w:val="22"/>
        </w:rPr>
        <w:t xml:space="preserve"> </w:t>
      </w:r>
      <w:r w:rsidRPr="00BE31C4">
        <w:rPr>
          <w:sz w:val="22"/>
          <w:szCs w:val="22"/>
        </w:rPr>
        <w:t xml:space="preserve">envisages an inclusive and equitable quality education and sports and lifelong learning opportunities for all girls and boys, women and men in Uganda. The GEP </w:t>
      </w:r>
      <w:r>
        <w:rPr>
          <w:sz w:val="22"/>
          <w:szCs w:val="22"/>
        </w:rPr>
        <w:t>calls for</w:t>
      </w:r>
      <w:r w:rsidRPr="00BE31C4">
        <w:rPr>
          <w:sz w:val="22"/>
          <w:szCs w:val="22"/>
        </w:rPr>
        <w:t xml:space="preserve"> enhancing equal access and participation for girls and women, boys and men in the education and sports sector.</w:t>
      </w:r>
      <w:r w:rsidRPr="00F90A84">
        <w:rPr>
          <w:sz w:val="22"/>
          <w:szCs w:val="22"/>
        </w:rPr>
        <w:t xml:space="preserve"> </w:t>
      </w:r>
    </w:p>
    <w:p w14:paraId="77420D72" w14:textId="77777777" w:rsidR="00981BD2" w:rsidRPr="00755439" w:rsidRDefault="00981BD2" w:rsidP="00945136">
      <w:pPr>
        <w:pStyle w:val="ListParagraph"/>
        <w:numPr>
          <w:ilvl w:val="0"/>
          <w:numId w:val="9"/>
        </w:numPr>
        <w:spacing w:line="240" w:lineRule="auto"/>
        <w:jc w:val="left"/>
        <w:rPr>
          <w:rFonts w:cstheme="minorHAnsi"/>
          <w:sz w:val="22"/>
          <w:szCs w:val="22"/>
        </w:rPr>
      </w:pPr>
      <w:r>
        <w:t>T</w:t>
      </w:r>
      <w:r w:rsidRPr="00755439">
        <w:rPr>
          <w:sz w:val="22"/>
          <w:szCs w:val="22"/>
        </w:rPr>
        <w:t>he Public Finance Management Act (2015) requir</w:t>
      </w:r>
      <w:r w:rsidR="00945136">
        <w:rPr>
          <w:sz w:val="22"/>
          <w:szCs w:val="22"/>
        </w:rPr>
        <w:t xml:space="preserve">es </w:t>
      </w:r>
      <w:r w:rsidRPr="00755439">
        <w:rPr>
          <w:sz w:val="22"/>
          <w:szCs w:val="22"/>
        </w:rPr>
        <w:t xml:space="preserve">all Ministries, Agencies and Local Governments to allocate resources for the delivery of gender equality and equity in Uganda. It </w:t>
      </w:r>
      <w:r w:rsidR="00945136" w:rsidRPr="00945136">
        <w:rPr>
          <w:sz w:val="22"/>
          <w:szCs w:val="22"/>
        </w:rPr>
        <w:t>seeks for compliance of Budget Framework Papers (BFPs), Ministerial Policy Statements (MPS0 and sector programs with gender and equity requirements in order to equalize opportunities for men, women, persons with disability (PWDs) and other marginalized groups.</w:t>
      </w:r>
      <w:r w:rsidR="00945136">
        <w:rPr>
          <w:sz w:val="22"/>
          <w:szCs w:val="22"/>
        </w:rPr>
        <w:t xml:space="preserve"> </w:t>
      </w:r>
    </w:p>
    <w:p w14:paraId="3C0ABD89" w14:textId="77777777" w:rsidR="00981BD2" w:rsidRPr="00945136" w:rsidRDefault="00981BD2" w:rsidP="00945136">
      <w:pPr>
        <w:pStyle w:val="ListParagraph"/>
        <w:numPr>
          <w:ilvl w:val="0"/>
          <w:numId w:val="9"/>
        </w:numPr>
        <w:spacing w:line="240" w:lineRule="auto"/>
        <w:rPr>
          <w:rFonts w:cstheme="minorHAnsi"/>
          <w:sz w:val="22"/>
          <w:szCs w:val="22"/>
        </w:rPr>
      </w:pPr>
      <w:r w:rsidRPr="00945136">
        <w:rPr>
          <w:rFonts w:cstheme="minorHAnsi"/>
          <w:sz w:val="22"/>
          <w:szCs w:val="22"/>
        </w:rPr>
        <w:t>The budget call circular issued by the Ministry of Finance, Planning and Economic Development (MoFPED) in 2016 called for mandatory mainstreaming of gender into all sectoral budget framework papers and district local government plans starting with the 2017/18 fiscal year</w:t>
      </w:r>
      <w:r w:rsidRPr="00945136">
        <w:rPr>
          <w:rStyle w:val="FootnoteReference"/>
          <w:rFonts w:cstheme="minorHAnsi"/>
          <w:sz w:val="22"/>
          <w:szCs w:val="22"/>
        </w:rPr>
        <w:footnoteReference w:id="35"/>
      </w:r>
      <w:r w:rsidRPr="00945136">
        <w:rPr>
          <w:rFonts w:cstheme="minorHAnsi"/>
          <w:sz w:val="22"/>
          <w:szCs w:val="22"/>
        </w:rPr>
        <w:t xml:space="preserve">. </w:t>
      </w:r>
    </w:p>
    <w:p w14:paraId="0315F2A3" w14:textId="77777777" w:rsidR="00981BD2" w:rsidRPr="00945136" w:rsidRDefault="00981BD2" w:rsidP="00945136">
      <w:pPr>
        <w:pStyle w:val="ListParagraph"/>
        <w:spacing w:line="240" w:lineRule="auto"/>
        <w:ind w:left="360"/>
        <w:rPr>
          <w:rFonts w:cstheme="minorHAnsi"/>
          <w:sz w:val="22"/>
          <w:szCs w:val="22"/>
        </w:rPr>
      </w:pPr>
    </w:p>
    <w:p w14:paraId="7C09FDBA" w14:textId="77777777" w:rsidR="00981BD2" w:rsidRPr="006A0A6C" w:rsidRDefault="00981BD2" w:rsidP="00981BD2">
      <w:pPr>
        <w:pStyle w:val="Default"/>
        <w:jc w:val="both"/>
        <w:rPr>
          <w:rFonts w:cs="Times New Roman"/>
          <w:sz w:val="22"/>
          <w:szCs w:val="22"/>
        </w:rPr>
      </w:pPr>
      <w:r w:rsidRPr="006A0A6C">
        <w:rPr>
          <w:rFonts w:cs="Times New Roman"/>
          <w:sz w:val="22"/>
          <w:szCs w:val="22"/>
        </w:rPr>
        <w:t>Uganda’s commitment to gender equality and women empowerment is further illustrated through its ratification and domestication of international, continental and regional development agendas. It ratified the Convention on Elimination of all forms of Discrimination Against Women (CEDAW)</w:t>
      </w:r>
      <w:r>
        <w:rPr>
          <w:rFonts w:cs="Times New Roman"/>
          <w:sz w:val="22"/>
          <w:szCs w:val="22"/>
        </w:rPr>
        <w:t xml:space="preserve"> 1985</w:t>
      </w:r>
      <w:r w:rsidRPr="006A0A6C">
        <w:rPr>
          <w:rFonts w:cs="Times New Roman"/>
          <w:sz w:val="22"/>
          <w:szCs w:val="22"/>
        </w:rPr>
        <w:t xml:space="preserve">, the 1993 United Nations Declaration on Violence against Women (DEVAW), the 1995 Beijing Platform for Action (BPfA), the African Union Gender Policy, 2009 and the Global Agenda 2030’s 17 Sustainable Development Goals (SDGs) centered on sustainable inclusive growth and development. Uganda adopted the 17 </w:t>
      </w:r>
      <w:r w:rsidRPr="006A0A6C">
        <w:rPr>
          <w:sz w:val="22"/>
          <w:szCs w:val="22"/>
        </w:rPr>
        <w:t xml:space="preserve">SDGs and refocused her </w:t>
      </w:r>
      <w:r w:rsidRPr="006A0A6C">
        <w:rPr>
          <w:sz w:val="22"/>
          <w:szCs w:val="22"/>
        </w:rPr>
        <w:lastRenderedPageBreak/>
        <w:t>development approaches through targets and interventions in its NDPs towards their achievement</w:t>
      </w:r>
      <w:r w:rsidRPr="006A0A6C">
        <w:rPr>
          <w:rStyle w:val="FootnoteReference"/>
          <w:sz w:val="22"/>
          <w:szCs w:val="22"/>
        </w:rPr>
        <w:footnoteReference w:id="36"/>
      </w:r>
      <w:r w:rsidRPr="006A0A6C">
        <w:rPr>
          <w:rFonts w:cs="Times New Roman"/>
          <w:sz w:val="22"/>
          <w:szCs w:val="22"/>
        </w:rPr>
        <w:t xml:space="preserve">. It ratified </w:t>
      </w:r>
      <w:r w:rsidRPr="006A0A6C">
        <w:rPr>
          <w:rFonts w:cs="XQACJD+CenturyGothic"/>
          <w:sz w:val="22"/>
          <w:szCs w:val="22"/>
        </w:rPr>
        <w:t xml:space="preserve">the Africa Union Agenda 2063 whose </w:t>
      </w:r>
      <w:r w:rsidRPr="006A0A6C">
        <w:rPr>
          <w:sz w:val="22"/>
          <w:szCs w:val="22"/>
        </w:rPr>
        <w:t xml:space="preserve">Aspiration 6 envisages “An Africa where development is people driven, relying upon the potential offered by people, especially its women and youth and caring for children,” and the principles enshrined in Article 4 (l) of the AU’s Constitutive Act: “promotion of gender equality”.  </w:t>
      </w:r>
    </w:p>
    <w:p w14:paraId="2657B05A" w14:textId="77777777" w:rsidR="00183958" w:rsidRDefault="00183958" w:rsidP="00FD675D">
      <w:pPr>
        <w:autoSpaceDE w:val="0"/>
        <w:autoSpaceDN w:val="0"/>
        <w:adjustRightInd w:val="0"/>
        <w:spacing w:after="0" w:line="240" w:lineRule="auto"/>
        <w:rPr>
          <w:rFonts w:ascii="Calibri" w:hAnsi="Calibri" w:cs="Calibri"/>
          <w:sz w:val="24"/>
          <w:szCs w:val="24"/>
        </w:rPr>
      </w:pPr>
    </w:p>
    <w:p w14:paraId="0D1526C5" w14:textId="77777777" w:rsidR="005B5647" w:rsidRPr="005B5647" w:rsidRDefault="008C39BF" w:rsidP="00815421">
      <w:pPr>
        <w:autoSpaceDE w:val="0"/>
        <w:autoSpaceDN w:val="0"/>
        <w:adjustRightInd w:val="0"/>
        <w:spacing w:after="0" w:line="240" w:lineRule="auto"/>
        <w:jc w:val="both"/>
        <w:rPr>
          <w:rFonts w:cstheme="minorHAnsi"/>
        </w:rPr>
      </w:pPr>
      <w:r w:rsidRPr="005570DC">
        <w:rPr>
          <w:rFonts w:cstheme="minorHAnsi"/>
        </w:rPr>
        <w:t xml:space="preserve">Although Uganda promotes gender equality, disparities that are a threat to inclusive growth and sustainable development still persist. </w:t>
      </w:r>
      <w:r w:rsidR="00815421" w:rsidRPr="00815421">
        <w:rPr>
          <w:rFonts w:cstheme="minorHAnsi"/>
        </w:rPr>
        <w:t>Gender inequalities limit the ability of women and girls to fully participate in, and benefit from development programs in Uganda.</w:t>
      </w:r>
      <w:r w:rsidR="00815421">
        <w:rPr>
          <w:rFonts w:ascii="Garamond" w:hAnsi="Garamond" w:cs="Garamond"/>
          <w:sz w:val="24"/>
          <w:szCs w:val="24"/>
        </w:rPr>
        <w:t xml:space="preserve"> </w:t>
      </w:r>
      <w:r w:rsidR="00FD7947" w:rsidRPr="005570DC">
        <w:t>The 2019 female Human Development Index (HDI) value for Uganda is 0.503 in contrast with 0.582 for males, resulting in a Gender Development Index (GDI)</w:t>
      </w:r>
      <w:r w:rsidR="00FD7947" w:rsidRPr="005570DC">
        <w:rPr>
          <w:rStyle w:val="FootnoteReference"/>
        </w:rPr>
        <w:footnoteReference w:id="37"/>
      </w:r>
      <w:r w:rsidR="00FD7947" w:rsidRPr="005570DC">
        <w:t xml:space="preserve"> value of 0.863</w:t>
      </w:r>
      <w:r w:rsidR="005570DC" w:rsidRPr="005570DC">
        <w:t xml:space="preserve"> placing Uganda in countries with low equality in HDI achievements between women and men</w:t>
      </w:r>
      <w:r w:rsidR="005B5647">
        <w:t xml:space="preserve">. </w:t>
      </w:r>
      <w:r w:rsidR="005B5647" w:rsidRPr="005B5647">
        <w:rPr>
          <w:rFonts w:cstheme="minorHAnsi"/>
        </w:rPr>
        <w:t>The Gender Inequality Index (GII) for Uganda of about 0.5</w:t>
      </w:r>
      <w:r w:rsidR="005B5647">
        <w:rPr>
          <w:rFonts w:cstheme="minorHAnsi"/>
        </w:rPr>
        <w:t>3</w:t>
      </w:r>
      <w:r w:rsidR="005B5647" w:rsidRPr="005B5647">
        <w:rPr>
          <w:rFonts w:cstheme="minorHAnsi"/>
        </w:rPr>
        <w:t>5 shows a loss in human development between women and men achievements in all the education, reproductive health and empowerment dimensions</w:t>
      </w:r>
      <w:r w:rsidR="00641AE5" w:rsidRPr="005B5647">
        <w:rPr>
          <w:rStyle w:val="FootnoteReference"/>
          <w:rFonts w:cstheme="minorHAnsi"/>
        </w:rPr>
        <w:footnoteReference w:id="38"/>
      </w:r>
      <w:r w:rsidR="00FD7947" w:rsidRPr="005B5647">
        <w:rPr>
          <w:rFonts w:cstheme="minorHAnsi"/>
        </w:rPr>
        <w:t xml:space="preserve">.  </w:t>
      </w:r>
    </w:p>
    <w:p w14:paraId="7F7CFE46" w14:textId="77777777" w:rsidR="005B5647" w:rsidRDefault="005B5647" w:rsidP="005B5647">
      <w:pPr>
        <w:autoSpaceDE w:val="0"/>
        <w:autoSpaceDN w:val="0"/>
        <w:adjustRightInd w:val="0"/>
        <w:spacing w:after="0" w:line="240" w:lineRule="auto"/>
        <w:rPr>
          <w:sz w:val="20"/>
          <w:szCs w:val="20"/>
        </w:rPr>
      </w:pPr>
    </w:p>
    <w:p w14:paraId="7933B1CC" w14:textId="77777777" w:rsidR="00BE43B9" w:rsidRPr="00AD2755" w:rsidRDefault="008C39BF" w:rsidP="00AD2755">
      <w:pPr>
        <w:autoSpaceDE w:val="0"/>
        <w:autoSpaceDN w:val="0"/>
        <w:adjustRightInd w:val="0"/>
        <w:spacing w:after="0" w:line="240" w:lineRule="auto"/>
        <w:jc w:val="both"/>
        <w:rPr>
          <w:rFonts w:cs="Times New Roman"/>
        </w:rPr>
      </w:pPr>
      <w:r w:rsidRPr="007C031C">
        <w:rPr>
          <w:rFonts w:cstheme="minorHAnsi"/>
        </w:rPr>
        <w:t>Women in Uganda still lag behind men in basic literacy (</w:t>
      </w:r>
      <w:r>
        <w:rPr>
          <w:rFonts w:cstheme="minorHAnsi"/>
        </w:rPr>
        <w:t>66</w:t>
      </w:r>
      <w:r w:rsidRPr="007C031C">
        <w:rPr>
          <w:rFonts w:cstheme="minorHAnsi"/>
        </w:rPr>
        <w:t xml:space="preserve">% of women are literate compared to </w:t>
      </w:r>
      <w:r>
        <w:rPr>
          <w:rFonts w:cstheme="minorHAnsi"/>
        </w:rPr>
        <w:t>80</w:t>
      </w:r>
      <w:r w:rsidRPr="007C031C">
        <w:rPr>
          <w:rFonts w:cstheme="minorHAnsi"/>
        </w:rPr>
        <w:t>% of men)</w:t>
      </w:r>
      <w:r w:rsidRPr="007C031C">
        <w:rPr>
          <w:rStyle w:val="FootnoteReference"/>
          <w:rFonts w:cstheme="minorHAnsi"/>
        </w:rPr>
        <w:footnoteReference w:id="39"/>
      </w:r>
      <w:r w:rsidRPr="007C031C">
        <w:rPr>
          <w:rFonts w:cstheme="minorHAnsi"/>
        </w:rPr>
        <w:t xml:space="preserve">, </w:t>
      </w:r>
      <w:r w:rsidR="005B5647">
        <w:rPr>
          <w:rFonts w:cstheme="minorHAnsi"/>
        </w:rPr>
        <w:t>with the proportion of women (</w:t>
      </w:r>
      <w:r w:rsidRPr="007C031C">
        <w:rPr>
          <w:rFonts w:cstheme="minorHAnsi"/>
          <w:color w:val="000000" w:themeColor="text1"/>
        </w:rPr>
        <w:t>47%</w:t>
      </w:r>
      <w:r w:rsidR="005B5647">
        <w:rPr>
          <w:rFonts w:cstheme="minorHAnsi"/>
          <w:color w:val="000000" w:themeColor="text1"/>
        </w:rPr>
        <w:t>)</w:t>
      </w:r>
      <w:r w:rsidRPr="007C031C">
        <w:rPr>
          <w:rFonts w:cstheme="minorHAnsi"/>
          <w:color w:val="000000" w:themeColor="text1"/>
        </w:rPr>
        <w:t xml:space="preserve"> </w:t>
      </w:r>
      <w:r w:rsidR="005B5647">
        <w:rPr>
          <w:rFonts w:cstheme="minorHAnsi"/>
          <w:color w:val="000000" w:themeColor="text1"/>
        </w:rPr>
        <w:t xml:space="preserve">who </w:t>
      </w:r>
      <w:r w:rsidR="005B5647" w:rsidRPr="007C031C">
        <w:rPr>
          <w:rFonts w:cstheme="minorHAnsi"/>
          <w:color w:val="000000" w:themeColor="text1"/>
        </w:rPr>
        <w:t xml:space="preserve">have never gone to school </w:t>
      </w:r>
      <w:r w:rsidR="005B5647">
        <w:rPr>
          <w:rFonts w:cstheme="minorHAnsi"/>
          <w:color w:val="000000" w:themeColor="text1"/>
        </w:rPr>
        <w:t xml:space="preserve">being four times higher that </w:t>
      </w:r>
      <w:r w:rsidRPr="007C031C">
        <w:rPr>
          <w:rFonts w:cstheme="minorHAnsi"/>
          <w:color w:val="000000" w:themeColor="text1"/>
        </w:rPr>
        <w:t xml:space="preserve">of men </w:t>
      </w:r>
      <w:r w:rsidR="005B5647">
        <w:rPr>
          <w:rFonts w:cstheme="minorHAnsi"/>
          <w:color w:val="000000" w:themeColor="text1"/>
        </w:rPr>
        <w:t>at</w:t>
      </w:r>
      <w:r w:rsidRPr="007C031C">
        <w:rPr>
          <w:rFonts w:cstheme="minorHAnsi"/>
          <w:color w:val="000000" w:themeColor="text1"/>
        </w:rPr>
        <w:t xml:space="preserve"> 12%</w:t>
      </w:r>
      <w:r w:rsidRPr="007C031C">
        <w:rPr>
          <w:rStyle w:val="FootnoteReference"/>
          <w:rFonts w:cstheme="minorHAnsi"/>
          <w:color w:val="000000" w:themeColor="text1"/>
        </w:rPr>
        <w:footnoteReference w:id="40"/>
      </w:r>
      <w:r w:rsidR="00BE43B9">
        <w:rPr>
          <w:rFonts w:cstheme="minorHAnsi"/>
          <w:color w:val="000000" w:themeColor="text1"/>
        </w:rPr>
        <w:t>.</w:t>
      </w:r>
      <w:r w:rsidRPr="007C031C">
        <w:rPr>
          <w:rFonts w:cstheme="minorHAnsi"/>
          <w:color w:val="000000" w:themeColor="text1"/>
        </w:rPr>
        <w:t xml:space="preserve"> </w:t>
      </w:r>
      <w:r w:rsidR="00FD7947">
        <w:t>Girls are likely to have fewer years of schooling 10.6</w:t>
      </w:r>
      <w:r w:rsidR="00BE43B9">
        <w:t xml:space="preserve">, compared to </w:t>
      </w:r>
      <w:r w:rsidR="005B5647">
        <w:t xml:space="preserve">the </w:t>
      </w:r>
      <w:r w:rsidR="00BE43B9">
        <w:t>12.2 years for boys while women aged 25years and above on average ha</w:t>
      </w:r>
      <w:r w:rsidR="005B5647">
        <w:t>ve only</w:t>
      </w:r>
      <w:r w:rsidR="00BE43B9">
        <w:t xml:space="preserve"> 4.9 years of schooling compared to the 7.6 for men</w:t>
      </w:r>
      <w:r w:rsidR="005570DC">
        <w:t>.</w:t>
      </w:r>
      <w:r w:rsidR="005570DC" w:rsidRPr="005570DC">
        <w:rPr>
          <w:rFonts w:cstheme="minorHAnsi"/>
          <w:color w:val="000000" w:themeColor="text1"/>
        </w:rPr>
        <w:t xml:space="preserve"> </w:t>
      </w:r>
      <w:r w:rsidR="005570DC">
        <w:rPr>
          <w:rFonts w:cstheme="minorHAnsi"/>
          <w:color w:val="000000" w:themeColor="text1"/>
        </w:rPr>
        <w:t xml:space="preserve">Fewer adult women </w:t>
      </w:r>
      <w:r w:rsidR="005570DC" w:rsidRPr="007C031C">
        <w:rPr>
          <w:rFonts w:cstheme="minorHAnsi"/>
        </w:rPr>
        <w:t>27.4%</w:t>
      </w:r>
      <w:r w:rsidR="005570DC">
        <w:rPr>
          <w:rFonts w:cstheme="minorHAnsi"/>
        </w:rPr>
        <w:t>,</w:t>
      </w:r>
      <w:r w:rsidR="005570DC" w:rsidRPr="007C031C">
        <w:rPr>
          <w:rFonts w:cstheme="minorHAnsi"/>
        </w:rPr>
        <w:t xml:space="preserve"> have reached at least </w:t>
      </w:r>
      <w:r w:rsidR="005B5647">
        <w:rPr>
          <w:rFonts w:cstheme="minorHAnsi"/>
        </w:rPr>
        <w:t xml:space="preserve">a </w:t>
      </w:r>
      <w:r w:rsidR="005570DC" w:rsidRPr="007C031C">
        <w:rPr>
          <w:rFonts w:cstheme="minorHAnsi"/>
        </w:rPr>
        <w:t>secondary level of education compared to 3</w:t>
      </w:r>
      <w:r w:rsidR="005570DC">
        <w:rPr>
          <w:rFonts w:cstheme="minorHAnsi"/>
        </w:rPr>
        <w:t>5</w:t>
      </w:r>
      <w:r w:rsidR="005570DC" w:rsidRPr="007C031C">
        <w:rPr>
          <w:rFonts w:cstheme="minorHAnsi"/>
        </w:rPr>
        <w:t>.</w:t>
      </w:r>
      <w:r w:rsidR="005570DC">
        <w:rPr>
          <w:rFonts w:cstheme="minorHAnsi"/>
        </w:rPr>
        <w:t>1</w:t>
      </w:r>
      <w:r w:rsidR="005570DC" w:rsidRPr="007C031C">
        <w:rPr>
          <w:rFonts w:cstheme="minorHAnsi"/>
        </w:rPr>
        <w:t>% of their men counterparts</w:t>
      </w:r>
      <w:r w:rsidR="00BE43B9">
        <w:t xml:space="preserve">. </w:t>
      </w:r>
      <w:r w:rsidR="00641AE5">
        <w:t xml:space="preserve">Women </w:t>
      </w:r>
      <w:r w:rsidR="005B5647">
        <w:t xml:space="preserve">at </w:t>
      </w:r>
      <w:r w:rsidR="005B5647" w:rsidRPr="00BD51F9">
        <w:t>67%</w:t>
      </w:r>
      <w:r w:rsidR="005B5647">
        <w:t xml:space="preserve"> </w:t>
      </w:r>
      <w:r w:rsidR="00641AE5">
        <w:t xml:space="preserve">are less likely to </w:t>
      </w:r>
      <w:r w:rsidR="00641AE5" w:rsidRPr="00BD51F9">
        <w:t>participat</w:t>
      </w:r>
      <w:r w:rsidR="00641AE5">
        <w:t>e</w:t>
      </w:r>
      <w:r w:rsidR="00641AE5" w:rsidRPr="00BD51F9">
        <w:t xml:space="preserve"> in the labour market compared to </w:t>
      </w:r>
      <w:r w:rsidR="005B5647">
        <w:t xml:space="preserve">the </w:t>
      </w:r>
      <w:r w:rsidR="00641AE5" w:rsidRPr="00BD51F9">
        <w:t>7</w:t>
      </w:r>
      <w:r w:rsidR="00641AE5">
        <w:t>3.9</w:t>
      </w:r>
      <w:r w:rsidR="00641AE5" w:rsidRPr="00BD51F9">
        <w:t>% for men</w:t>
      </w:r>
      <w:r w:rsidR="00641AE5" w:rsidRPr="007A3285">
        <w:rPr>
          <w:rStyle w:val="FootnoteReference"/>
          <w:sz w:val="20"/>
          <w:szCs w:val="20"/>
        </w:rPr>
        <w:footnoteReference w:id="41"/>
      </w:r>
      <w:r w:rsidR="00641AE5" w:rsidRPr="00BD51F9">
        <w:rPr>
          <w:rFonts w:cs="Times New Roman"/>
        </w:rPr>
        <w:t xml:space="preserve">, </w:t>
      </w:r>
      <w:r w:rsidR="00641AE5">
        <w:rPr>
          <w:rFonts w:cs="Times New Roman"/>
        </w:rPr>
        <w:t xml:space="preserve">and thus </w:t>
      </w:r>
      <w:r w:rsidR="00641AE5" w:rsidRPr="00BD51F9">
        <w:rPr>
          <w:rFonts w:cs="Times New Roman"/>
        </w:rPr>
        <w:t>expe</w:t>
      </w:r>
      <w:r w:rsidR="00AD2755">
        <w:rPr>
          <w:rFonts w:cs="Times New Roman"/>
        </w:rPr>
        <w:t>rience higher unemployment of 13</w:t>
      </w:r>
      <w:r w:rsidR="00641AE5" w:rsidRPr="00BD51F9">
        <w:rPr>
          <w:rFonts w:cs="Times New Roman"/>
        </w:rPr>
        <w:t>% compared to 6% for men</w:t>
      </w:r>
      <w:r w:rsidR="00AD2755">
        <w:rPr>
          <w:rStyle w:val="FootnoteReference"/>
          <w:rFonts w:cs="Times New Roman"/>
        </w:rPr>
        <w:footnoteReference w:id="42"/>
      </w:r>
      <w:r w:rsidR="00641AE5" w:rsidRPr="00BD51F9">
        <w:rPr>
          <w:rFonts w:cs="Times New Roman"/>
        </w:rPr>
        <w:t>.</w:t>
      </w:r>
      <w:r w:rsidR="00AD2755">
        <w:rPr>
          <w:rFonts w:cs="Times New Roman"/>
        </w:rPr>
        <w:t xml:space="preserve"> </w:t>
      </w:r>
      <w:r w:rsidR="00AD2755" w:rsidRPr="00AD2755">
        <w:rPr>
          <w:rFonts w:cs="Times New Roman"/>
        </w:rPr>
        <w:t xml:space="preserve">The higher </w:t>
      </w:r>
      <w:r w:rsidR="00F1285C">
        <w:rPr>
          <w:rFonts w:cs="Times New Roman"/>
        </w:rPr>
        <w:t>unemployment rate</w:t>
      </w:r>
      <w:r w:rsidR="00AD2755" w:rsidRPr="00AD2755">
        <w:rPr>
          <w:rFonts w:cs="Times New Roman"/>
        </w:rPr>
        <w:t xml:space="preserve"> for women alludes to either skills gap, low education attainment or limited opportunities in the job market for women for the kind of work they can do.</w:t>
      </w:r>
    </w:p>
    <w:p w14:paraId="4F38CE61" w14:textId="77777777" w:rsidR="00BE43B9" w:rsidRDefault="00BE43B9" w:rsidP="008C39BF">
      <w:pPr>
        <w:autoSpaceDE w:val="0"/>
        <w:autoSpaceDN w:val="0"/>
        <w:adjustRightInd w:val="0"/>
        <w:spacing w:after="0" w:line="240" w:lineRule="auto"/>
        <w:jc w:val="both"/>
      </w:pPr>
    </w:p>
    <w:p w14:paraId="51522F09" w14:textId="77777777" w:rsidR="00D21A8A" w:rsidRDefault="00D21A8A" w:rsidP="008C39BF">
      <w:pPr>
        <w:autoSpaceDE w:val="0"/>
        <w:autoSpaceDN w:val="0"/>
        <w:adjustRightInd w:val="0"/>
        <w:spacing w:after="0" w:line="240" w:lineRule="auto"/>
        <w:jc w:val="both"/>
      </w:pPr>
      <w:r>
        <w:t>Findings from the project area indicate that 68% of respondents who were women had not gone beyond primary level of education compared to 43% for men. None of the women respondents had attained education level beyond O-level compared to the 23% of men who had at least A-level education (3.3 A-level, 16.7 national certificate or diploma and 3.3 bachelor’s degree). See annex 3, table 4 for details.</w:t>
      </w:r>
      <w:r w:rsidR="00E914F3">
        <w:t xml:space="preserve"> A higher proportion of women (93%) cited agriculture as their primary activity compared to the 70% of men who reported same. Men respondents were more likely to be engaged in salaried employment (17%) compared to 2% of women who reported the same. </w:t>
      </w:r>
    </w:p>
    <w:p w14:paraId="58E35744" w14:textId="77777777" w:rsidR="00D21A8A" w:rsidRDefault="00D21A8A" w:rsidP="008C39BF">
      <w:pPr>
        <w:autoSpaceDE w:val="0"/>
        <w:autoSpaceDN w:val="0"/>
        <w:adjustRightInd w:val="0"/>
        <w:spacing w:after="0" w:line="240" w:lineRule="auto"/>
        <w:jc w:val="both"/>
      </w:pPr>
    </w:p>
    <w:p w14:paraId="2497B43B" w14:textId="77777777" w:rsidR="00F02280" w:rsidRPr="00F02280" w:rsidRDefault="00F02280" w:rsidP="00F02280">
      <w:pPr>
        <w:pStyle w:val="Heading2"/>
        <w:spacing w:before="0" w:line="240" w:lineRule="auto"/>
        <w:rPr>
          <w:rFonts w:asciiTheme="minorHAnsi" w:hAnsiTheme="minorHAnsi" w:cstheme="minorHAnsi"/>
          <w:b/>
          <w:sz w:val="24"/>
          <w:szCs w:val="24"/>
        </w:rPr>
      </w:pPr>
      <w:bookmarkStart w:id="35" w:name="_Toc90018985"/>
      <w:r>
        <w:rPr>
          <w:rFonts w:asciiTheme="minorHAnsi" w:hAnsiTheme="minorHAnsi" w:cstheme="minorHAnsi"/>
          <w:b/>
          <w:sz w:val="24"/>
          <w:szCs w:val="24"/>
        </w:rPr>
        <w:t>4.2</w:t>
      </w:r>
      <w:r>
        <w:rPr>
          <w:rFonts w:asciiTheme="minorHAnsi" w:hAnsiTheme="minorHAnsi" w:cstheme="minorHAnsi"/>
          <w:b/>
          <w:sz w:val="24"/>
          <w:szCs w:val="24"/>
        </w:rPr>
        <w:tab/>
        <w:t>S</w:t>
      </w:r>
      <w:r w:rsidRPr="00F02280">
        <w:rPr>
          <w:rFonts w:asciiTheme="minorHAnsi" w:hAnsiTheme="minorHAnsi" w:cstheme="minorHAnsi"/>
          <w:b/>
          <w:sz w:val="24"/>
          <w:szCs w:val="24"/>
        </w:rPr>
        <w:t>ituation of men and women in the agricultural sector.</w:t>
      </w:r>
      <w:bookmarkEnd w:id="35"/>
    </w:p>
    <w:p w14:paraId="6AE9FDD1" w14:textId="77777777" w:rsidR="00F1285C" w:rsidRPr="00836B03" w:rsidRDefault="00641AE5" w:rsidP="00F1285C">
      <w:pPr>
        <w:autoSpaceDE w:val="0"/>
        <w:autoSpaceDN w:val="0"/>
        <w:adjustRightInd w:val="0"/>
        <w:spacing w:after="0" w:line="240" w:lineRule="auto"/>
        <w:jc w:val="both"/>
        <w:rPr>
          <w:rFonts w:cstheme="minorHAnsi"/>
        </w:rPr>
      </w:pPr>
      <w:r w:rsidRPr="007C031C">
        <w:rPr>
          <w:rFonts w:cstheme="minorHAnsi"/>
        </w:rPr>
        <w:t xml:space="preserve">Compliance to Gender Equality requirements in the agricultural sector stood at </w:t>
      </w:r>
      <w:r w:rsidR="00FD675D">
        <w:rPr>
          <w:rFonts w:cstheme="minorHAnsi"/>
        </w:rPr>
        <w:t>6</w:t>
      </w:r>
      <w:r w:rsidRPr="007C031C">
        <w:rPr>
          <w:rFonts w:cstheme="minorHAnsi"/>
        </w:rPr>
        <w:t>1</w:t>
      </w:r>
      <w:r w:rsidR="00FD675D">
        <w:rPr>
          <w:rFonts w:cstheme="minorHAnsi"/>
        </w:rPr>
        <w:t>.9</w:t>
      </w:r>
      <w:r w:rsidRPr="007C031C">
        <w:rPr>
          <w:rFonts w:cstheme="minorHAnsi"/>
        </w:rPr>
        <w:t xml:space="preserve">% a figure below the national average </w:t>
      </w:r>
      <w:r w:rsidR="00B56B5B" w:rsidRPr="008939E8">
        <w:rPr>
          <w:rFonts w:cstheme="minorHAnsi"/>
        </w:rPr>
        <w:t>of 68.9</w:t>
      </w:r>
      <w:r w:rsidRPr="008939E8">
        <w:rPr>
          <w:rFonts w:cstheme="minorHAnsi"/>
        </w:rPr>
        <w:t>%</w:t>
      </w:r>
      <w:r w:rsidRPr="007C031C">
        <w:rPr>
          <w:rFonts w:cstheme="minorHAnsi"/>
        </w:rPr>
        <w:t xml:space="preserve"> in 20</w:t>
      </w:r>
      <w:r w:rsidR="008939E8">
        <w:rPr>
          <w:rFonts w:cstheme="minorHAnsi"/>
        </w:rPr>
        <w:t>20</w:t>
      </w:r>
      <w:r w:rsidRPr="007C031C">
        <w:rPr>
          <w:rFonts w:cstheme="minorHAnsi"/>
        </w:rPr>
        <w:t>/20</w:t>
      </w:r>
      <w:r w:rsidR="00FD675D">
        <w:rPr>
          <w:rFonts w:cstheme="minorHAnsi"/>
        </w:rPr>
        <w:t>2</w:t>
      </w:r>
      <w:r w:rsidR="008939E8">
        <w:rPr>
          <w:rFonts w:cstheme="minorHAnsi"/>
        </w:rPr>
        <w:t>1</w:t>
      </w:r>
      <w:r w:rsidRPr="007C031C">
        <w:rPr>
          <w:rStyle w:val="FootnoteReference"/>
          <w:rFonts w:cstheme="minorHAnsi"/>
        </w:rPr>
        <w:footnoteReference w:id="43"/>
      </w:r>
      <w:r w:rsidRPr="007C031C">
        <w:rPr>
          <w:rFonts w:cstheme="minorHAnsi"/>
        </w:rPr>
        <w:t>.</w:t>
      </w:r>
      <w:r>
        <w:rPr>
          <w:rFonts w:cstheme="minorHAnsi"/>
        </w:rPr>
        <w:t xml:space="preserve"> </w:t>
      </w:r>
      <w:r w:rsidR="002E4416" w:rsidRPr="00150317">
        <w:rPr>
          <w:color w:val="000000"/>
        </w:rPr>
        <w:t>The gender gap costs Uganda USD 67 million every year. Closing the gender gap could lift as many as 119,000 people out of poverty in Uganda every year</w:t>
      </w:r>
      <w:r w:rsidR="002E4416">
        <w:rPr>
          <w:rStyle w:val="FootnoteReference"/>
          <w:color w:val="000000"/>
        </w:rPr>
        <w:footnoteReference w:id="44"/>
      </w:r>
      <w:r w:rsidR="002E4416" w:rsidRPr="00150317">
        <w:rPr>
          <w:color w:val="000000"/>
        </w:rPr>
        <w:t>.</w:t>
      </w:r>
    </w:p>
    <w:p w14:paraId="2DBB3895" w14:textId="77777777" w:rsidR="00F1285C" w:rsidRDefault="00F1285C" w:rsidP="008C39BF">
      <w:pPr>
        <w:autoSpaceDE w:val="0"/>
        <w:autoSpaceDN w:val="0"/>
        <w:adjustRightInd w:val="0"/>
        <w:spacing w:after="0" w:line="240" w:lineRule="auto"/>
        <w:jc w:val="both"/>
        <w:rPr>
          <w:rFonts w:cstheme="minorHAnsi"/>
        </w:rPr>
      </w:pPr>
    </w:p>
    <w:p w14:paraId="02767723" w14:textId="77777777" w:rsidR="00F02280" w:rsidRPr="00E914F3" w:rsidRDefault="00905F33" w:rsidP="00E914F3">
      <w:pPr>
        <w:pStyle w:val="Heading3"/>
        <w:rPr>
          <w:rFonts w:asciiTheme="minorHAnsi" w:eastAsiaTheme="minorEastAsia" w:hAnsiTheme="minorHAnsi" w:cstheme="minorHAnsi"/>
          <w:b/>
          <w:i/>
        </w:rPr>
      </w:pPr>
      <w:bookmarkStart w:id="36" w:name="_Toc90018986"/>
      <w:r>
        <w:rPr>
          <w:rFonts w:asciiTheme="minorHAnsi" w:eastAsiaTheme="minorEastAsia" w:hAnsiTheme="minorHAnsi" w:cstheme="minorHAnsi"/>
          <w:b/>
          <w:i/>
        </w:rPr>
        <w:t>4.2.1</w:t>
      </w:r>
      <w:r>
        <w:rPr>
          <w:rFonts w:asciiTheme="minorHAnsi" w:eastAsiaTheme="minorEastAsia" w:hAnsiTheme="minorHAnsi" w:cstheme="minorHAnsi"/>
          <w:b/>
          <w:i/>
        </w:rPr>
        <w:tab/>
      </w:r>
      <w:r w:rsidR="00F02280" w:rsidRPr="00E914F3">
        <w:rPr>
          <w:rFonts w:asciiTheme="minorHAnsi" w:eastAsiaTheme="minorEastAsia" w:hAnsiTheme="minorHAnsi" w:cstheme="minorHAnsi"/>
          <w:b/>
          <w:i/>
        </w:rPr>
        <w:t>Access, control and ownership of productive resources</w:t>
      </w:r>
      <w:bookmarkEnd w:id="36"/>
    </w:p>
    <w:p w14:paraId="15C52660" w14:textId="77777777" w:rsidR="00F02280" w:rsidRPr="00F02280" w:rsidRDefault="00F02280" w:rsidP="00F02280">
      <w:pPr>
        <w:autoSpaceDE w:val="0"/>
        <w:autoSpaceDN w:val="0"/>
        <w:adjustRightInd w:val="0"/>
        <w:spacing w:after="0" w:line="240" w:lineRule="auto"/>
        <w:jc w:val="both"/>
        <w:rPr>
          <w:rFonts w:eastAsiaTheme="minorEastAsia" w:cstheme="minorHAnsi"/>
          <w:color w:val="000000" w:themeColor="text1"/>
        </w:rPr>
      </w:pPr>
      <w:r w:rsidRPr="00F02280">
        <w:rPr>
          <w:rFonts w:cstheme="minorHAnsi"/>
        </w:rPr>
        <w:t>Economic security throughout life is intrinsically linked to both income and asset ownership (Doss, 2010). Building assets helps individuals, families and communities expand their economic cohesion and rise in social status in community. As investments, they also generate returns that generally aggregate life time consumption and improve a household’s wellbeing over the extended time horizon. Assets can be financial or physical. In this study we mainly discuss physical assets and apply a gender lens by disaggregating the asset ownership by women and men. Such assets that are important include; dwellings (house), land, livestock, businesses, agricultural equipment, phones and other household related items.</w:t>
      </w:r>
    </w:p>
    <w:p w14:paraId="475DEE3E" w14:textId="77777777" w:rsidR="00F02280" w:rsidRPr="00F02280" w:rsidRDefault="00F02280" w:rsidP="00F02280">
      <w:pPr>
        <w:autoSpaceDE w:val="0"/>
        <w:autoSpaceDN w:val="0"/>
        <w:adjustRightInd w:val="0"/>
        <w:spacing w:after="0" w:line="240" w:lineRule="auto"/>
        <w:jc w:val="both"/>
        <w:rPr>
          <w:rFonts w:eastAsiaTheme="minorEastAsia" w:cstheme="minorHAnsi"/>
          <w:color w:val="000000" w:themeColor="text1"/>
        </w:rPr>
      </w:pPr>
    </w:p>
    <w:p w14:paraId="7989A84C" w14:textId="77777777" w:rsidR="00905F33" w:rsidRDefault="00F02280" w:rsidP="00F02280">
      <w:pPr>
        <w:autoSpaceDE w:val="0"/>
        <w:autoSpaceDN w:val="0"/>
        <w:adjustRightInd w:val="0"/>
        <w:spacing w:after="0" w:line="240" w:lineRule="auto"/>
        <w:jc w:val="both"/>
      </w:pPr>
      <w:r w:rsidRPr="00F02280">
        <w:rPr>
          <w:rFonts w:eastAsiaTheme="minorEastAsia" w:cstheme="minorHAnsi"/>
          <w:color w:val="000000" w:themeColor="text1"/>
        </w:rPr>
        <w:t xml:space="preserve">Ownership of agricultural land. </w:t>
      </w:r>
      <w:r w:rsidRPr="00F02280">
        <w:rPr>
          <w:rFonts w:cstheme="minorHAnsi"/>
        </w:rPr>
        <w:t xml:space="preserve">agricultural land ownership remains a male domain in Uganda despite evidence showing that its women, boys and girls who work more on the farms. </w:t>
      </w:r>
      <w:r w:rsidR="00905F33">
        <w:rPr>
          <w:rFonts w:cstheme="minorHAnsi"/>
        </w:rPr>
        <w:t>O</w:t>
      </w:r>
      <w:r w:rsidR="00905F33" w:rsidRPr="00DB3159">
        <w:rPr>
          <w:rFonts w:cstheme="minorHAnsi"/>
        </w:rPr>
        <w:t xml:space="preserve">verall close to half (48%) of the population owned land individually. Although more women (59%) than men (43%) owned land individually, joint ownership of land </w:t>
      </w:r>
      <w:r w:rsidR="00EA7FF6">
        <w:rPr>
          <w:rFonts w:cstheme="minorHAnsi"/>
        </w:rPr>
        <w:t xml:space="preserve"> for women </w:t>
      </w:r>
      <w:r w:rsidR="00905F33" w:rsidRPr="00DB3159">
        <w:rPr>
          <w:rFonts w:cstheme="minorHAnsi"/>
        </w:rPr>
        <w:t xml:space="preserve">was low, at 29% and men (37%) </w:t>
      </w:r>
      <w:r w:rsidR="00905F33">
        <w:rPr>
          <w:rFonts w:cstheme="minorHAnsi"/>
        </w:rPr>
        <w:t xml:space="preserve">are more likely to own land jointly </w:t>
      </w:r>
      <w:r w:rsidR="00905F33" w:rsidRPr="00DB3159">
        <w:rPr>
          <w:rFonts w:cstheme="minorHAnsi"/>
        </w:rPr>
        <w:t xml:space="preserve">than </w:t>
      </w:r>
      <w:r w:rsidR="00905F33">
        <w:rPr>
          <w:rFonts w:cstheme="minorHAnsi"/>
        </w:rPr>
        <w:t>women</w:t>
      </w:r>
      <w:r w:rsidR="00905F33" w:rsidRPr="00DB3159">
        <w:rPr>
          <w:rFonts w:cstheme="minorHAnsi"/>
        </w:rPr>
        <w:t xml:space="preserve"> (13%)</w:t>
      </w:r>
      <w:r w:rsidR="00905F33">
        <w:rPr>
          <w:rStyle w:val="FootnoteReference"/>
          <w:rFonts w:cstheme="minorHAnsi"/>
        </w:rPr>
        <w:footnoteReference w:id="45"/>
      </w:r>
      <w:r w:rsidR="00905F33" w:rsidRPr="00DB3159">
        <w:rPr>
          <w:rFonts w:cstheme="minorHAnsi"/>
        </w:rPr>
        <w:t xml:space="preserve">. </w:t>
      </w:r>
      <w:r w:rsidR="00905F33">
        <w:rPr>
          <w:rFonts w:cstheme="minorHAnsi"/>
        </w:rPr>
        <w:t xml:space="preserve">In central region, more women 52% owned land individually compared to 45% of men but men (20%) were three times more likely to own land jointly, compared to women whose corresponding figures were 7%. </w:t>
      </w:r>
      <w:r w:rsidR="00905F33">
        <w:rPr>
          <w:rFonts w:ascii="ArialMT" w:hAnsi="ArialMT" w:cs="ArialMT"/>
        </w:rPr>
        <w:t>O</w:t>
      </w:r>
      <w:r w:rsidR="00905F33" w:rsidRPr="007A3285">
        <w:t>nly 27% of registered land is owned by women, and only 28% of women own agriculture land compared to 72% of men.</w:t>
      </w:r>
      <w:r w:rsidR="00905F33">
        <w:t xml:space="preserve"> </w:t>
      </w:r>
    </w:p>
    <w:p w14:paraId="310A5B67" w14:textId="77777777" w:rsidR="00905F33" w:rsidRDefault="00905F33" w:rsidP="00F02280">
      <w:pPr>
        <w:autoSpaceDE w:val="0"/>
        <w:autoSpaceDN w:val="0"/>
        <w:adjustRightInd w:val="0"/>
        <w:spacing w:after="0" w:line="240" w:lineRule="auto"/>
        <w:jc w:val="both"/>
      </w:pPr>
    </w:p>
    <w:p w14:paraId="7561588E" w14:textId="77777777" w:rsidR="00905F33" w:rsidRDefault="00905F33" w:rsidP="00864A60">
      <w:pPr>
        <w:autoSpaceDE w:val="0"/>
        <w:autoSpaceDN w:val="0"/>
        <w:adjustRightInd w:val="0"/>
        <w:spacing w:after="0" w:line="240" w:lineRule="auto"/>
        <w:jc w:val="both"/>
      </w:pPr>
      <w:r>
        <w:t xml:space="preserve">Findings from the project area indicate that </w:t>
      </w:r>
      <w:r w:rsidR="00EA7FF6">
        <w:t xml:space="preserve">44% of </w:t>
      </w:r>
      <w:r w:rsidR="000A1FDF">
        <w:t xml:space="preserve">the </w:t>
      </w:r>
      <w:r w:rsidR="00EA7FF6">
        <w:t xml:space="preserve">men and 27% of women owned and controlled the land </w:t>
      </w:r>
      <w:r w:rsidR="000A1FDF">
        <w:t xml:space="preserve">individually </w:t>
      </w:r>
      <w:r w:rsidR="00EA7FF6">
        <w:t xml:space="preserve">while 37% owned the land jointly. In line with the national figures, acknowledgement of joint ownership of land was relatively low among women respondents (22%) compared to 38% of men who reported the same. </w:t>
      </w:r>
      <w:r w:rsidR="00B06E18">
        <w:t>With respect to livestock, large stock such as cattle was predominately owned by men only (37%), or jointly (37%). In households where the respondent was a man, none of them reported women solely owning large stock.</w:t>
      </w:r>
      <w:r w:rsidR="00864A60">
        <w:t xml:space="preserve"> </w:t>
      </w:r>
    </w:p>
    <w:p w14:paraId="328F2D22" w14:textId="77777777" w:rsidR="00EA7FF6" w:rsidRDefault="00EA7FF6" w:rsidP="00F02280">
      <w:pPr>
        <w:autoSpaceDE w:val="0"/>
        <w:autoSpaceDN w:val="0"/>
        <w:adjustRightInd w:val="0"/>
        <w:spacing w:after="0" w:line="240" w:lineRule="auto"/>
        <w:jc w:val="both"/>
      </w:pPr>
    </w:p>
    <w:p w14:paraId="39C33A68" w14:textId="5B0C5813" w:rsidR="008C39BF" w:rsidRDefault="00FD6821" w:rsidP="008C39BF">
      <w:pPr>
        <w:autoSpaceDE w:val="0"/>
        <w:autoSpaceDN w:val="0"/>
        <w:adjustRightInd w:val="0"/>
        <w:spacing w:after="0" w:line="240" w:lineRule="auto"/>
        <w:jc w:val="both"/>
      </w:pPr>
      <w:r>
        <w:t>Literature reveals that l</w:t>
      </w:r>
      <w:r w:rsidR="008C39BF" w:rsidRPr="007A3285">
        <w:t>ess than 20% of women control outputs from their efforts; and experience low productivity (plots managed by women produce 17% less per acre on average compared to plots managed by men or jointly by other family members)</w:t>
      </w:r>
      <w:r w:rsidR="008C39BF" w:rsidRPr="007A3285">
        <w:rPr>
          <w:rStyle w:val="FootnoteReference"/>
        </w:rPr>
        <w:t xml:space="preserve"> </w:t>
      </w:r>
      <w:r w:rsidR="008C39BF" w:rsidRPr="007A3285">
        <w:rPr>
          <w:rStyle w:val="FootnoteReference"/>
        </w:rPr>
        <w:footnoteReference w:id="46"/>
      </w:r>
      <w:r w:rsidR="008C39BF" w:rsidRPr="007A3285">
        <w:t>.</w:t>
      </w:r>
      <w:r w:rsidR="008C39BF">
        <w:t xml:space="preserve"> </w:t>
      </w:r>
      <w:r>
        <w:t>Findings from the project area reveal that up to 36% of women had no influence on decisions related to how the outputs from crop fields are used in their homes.</w:t>
      </w:r>
    </w:p>
    <w:p w14:paraId="11A48572" w14:textId="77777777" w:rsidR="008C39BF" w:rsidRDefault="008C39BF" w:rsidP="008C39BF">
      <w:pPr>
        <w:autoSpaceDE w:val="0"/>
        <w:autoSpaceDN w:val="0"/>
        <w:adjustRightInd w:val="0"/>
        <w:spacing w:after="0" w:line="240" w:lineRule="auto"/>
        <w:rPr>
          <w:rFonts w:ascii="ArialMT" w:hAnsi="ArialMT" w:cs="ArialMT"/>
        </w:rPr>
      </w:pPr>
    </w:p>
    <w:p w14:paraId="6FA01BD6" w14:textId="77777777" w:rsidR="00583591" w:rsidRPr="006B110D" w:rsidRDefault="00583591" w:rsidP="00583591">
      <w:pPr>
        <w:pStyle w:val="Default"/>
        <w:jc w:val="both"/>
        <w:rPr>
          <w:rFonts w:asciiTheme="minorHAnsi" w:hAnsiTheme="minorHAnsi" w:cstheme="minorHAnsi"/>
          <w:sz w:val="22"/>
          <w:szCs w:val="22"/>
        </w:rPr>
      </w:pPr>
      <w:r w:rsidRPr="00116E70">
        <w:rPr>
          <w:rFonts w:asciiTheme="minorHAnsi" w:hAnsiTheme="minorHAnsi" w:cstheme="minorHAnsi"/>
          <w:sz w:val="22"/>
          <w:szCs w:val="22"/>
        </w:rPr>
        <w:t xml:space="preserve">There is disproportionate access to technologies, knowledge, </w:t>
      </w:r>
      <w:r w:rsidR="00116E70" w:rsidRPr="00116E70">
        <w:rPr>
          <w:rFonts w:asciiTheme="minorHAnsi" w:hAnsiTheme="minorHAnsi" w:cstheme="minorHAnsi"/>
          <w:sz w:val="22"/>
          <w:szCs w:val="22"/>
        </w:rPr>
        <w:t xml:space="preserve">agricultural </w:t>
      </w:r>
      <w:r w:rsidRPr="00116E70">
        <w:rPr>
          <w:rFonts w:asciiTheme="minorHAnsi" w:hAnsiTheme="minorHAnsi" w:cstheme="minorHAnsi"/>
          <w:sz w:val="22"/>
          <w:szCs w:val="22"/>
        </w:rPr>
        <w:t>inputs</w:t>
      </w:r>
      <w:r w:rsidR="00116E70" w:rsidRPr="00116E70">
        <w:rPr>
          <w:rFonts w:asciiTheme="minorHAnsi" w:hAnsiTheme="minorHAnsi" w:cstheme="minorHAnsi"/>
          <w:sz w:val="22"/>
          <w:szCs w:val="22"/>
        </w:rPr>
        <w:t>,</w:t>
      </w:r>
      <w:r w:rsidRPr="00116E70">
        <w:rPr>
          <w:rFonts w:asciiTheme="minorHAnsi" w:hAnsiTheme="minorHAnsi" w:cstheme="minorHAnsi"/>
          <w:sz w:val="22"/>
          <w:szCs w:val="22"/>
        </w:rPr>
        <w:t xml:space="preserve"> extension services </w:t>
      </w:r>
      <w:r w:rsidR="00116E70" w:rsidRPr="00116E70">
        <w:rPr>
          <w:rFonts w:asciiTheme="minorHAnsi" w:hAnsiTheme="minorHAnsi" w:cstheme="minorHAnsi"/>
          <w:sz w:val="22"/>
          <w:szCs w:val="22"/>
        </w:rPr>
        <w:t xml:space="preserve">and training </w:t>
      </w:r>
      <w:r w:rsidRPr="00116E70">
        <w:rPr>
          <w:rFonts w:asciiTheme="minorHAnsi" w:hAnsiTheme="minorHAnsi" w:cstheme="minorHAnsi"/>
          <w:sz w:val="22"/>
          <w:szCs w:val="22"/>
        </w:rPr>
        <w:t>from government programs between men, women</w:t>
      </w:r>
      <w:r w:rsidR="00116E70" w:rsidRPr="00116E70">
        <w:rPr>
          <w:rFonts w:asciiTheme="minorHAnsi" w:hAnsiTheme="minorHAnsi" w:cstheme="minorHAnsi"/>
          <w:sz w:val="22"/>
          <w:szCs w:val="22"/>
        </w:rPr>
        <w:t>,</w:t>
      </w:r>
      <w:r w:rsidRPr="00116E70">
        <w:rPr>
          <w:rFonts w:asciiTheme="minorHAnsi" w:hAnsiTheme="minorHAnsi" w:cstheme="minorHAnsi"/>
          <w:sz w:val="22"/>
          <w:szCs w:val="22"/>
        </w:rPr>
        <w:t xml:space="preserve"> youth</w:t>
      </w:r>
      <w:r w:rsidR="00116E70" w:rsidRPr="00116E70">
        <w:rPr>
          <w:rFonts w:asciiTheme="minorHAnsi" w:hAnsiTheme="minorHAnsi" w:cstheme="minorHAnsi"/>
          <w:sz w:val="22"/>
          <w:szCs w:val="22"/>
        </w:rPr>
        <w:t xml:space="preserve"> and PWDs</w:t>
      </w:r>
      <w:r w:rsidR="00116E70" w:rsidRPr="00116E70">
        <w:rPr>
          <w:rFonts w:cstheme="minorHAnsi"/>
          <w:sz w:val="22"/>
          <w:szCs w:val="22"/>
        </w:rPr>
        <w:t xml:space="preserve"> </w:t>
      </w:r>
      <w:r w:rsidR="00116E70" w:rsidRPr="00116E70">
        <w:rPr>
          <w:rFonts w:asciiTheme="minorHAnsi" w:hAnsiTheme="minorHAnsi" w:cstheme="minorHAnsi"/>
          <w:sz w:val="22"/>
          <w:szCs w:val="22"/>
        </w:rPr>
        <w:t xml:space="preserve">due to low awareness about programs, long distances to input centres, lack of land and capital, high cost, </w:t>
      </w:r>
      <w:r w:rsidR="00116E70" w:rsidRPr="00116E70">
        <w:rPr>
          <w:sz w:val="22"/>
          <w:szCs w:val="22"/>
        </w:rPr>
        <w:t xml:space="preserve">poor mobilization of the disadvantaged groups, </w:t>
      </w:r>
      <w:r w:rsidR="00116E70" w:rsidRPr="00116E70">
        <w:rPr>
          <w:rFonts w:asciiTheme="minorHAnsi" w:hAnsiTheme="minorHAnsi" w:cstheme="minorHAnsi"/>
          <w:sz w:val="22"/>
          <w:szCs w:val="22"/>
        </w:rPr>
        <w:t>illiteracy and low outreach</w:t>
      </w:r>
      <w:r w:rsidRPr="00116E70">
        <w:rPr>
          <w:rFonts w:asciiTheme="minorHAnsi" w:hAnsiTheme="minorHAnsi" w:cstheme="minorHAnsi"/>
          <w:sz w:val="22"/>
          <w:szCs w:val="22"/>
        </w:rPr>
        <w:t>. For instance, in the FY 2018/19, 63.7% of people who received inputs from government programs were men, 36.3% were women and only 7% and 1.4% were youth and PWDs respectively</w:t>
      </w:r>
      <w:r w:rsidRPr="00116E70">
        <w:rPr>
          <w:rStyle w:val="FootnoteReference"/>
          <w:rFonts w:asciiTheme="minorHAnsi" w:hAnsiTheme="minorHAnsi" w:cstheme="minorHAnsi"/>
          <w:sz w:val="22"/>
          <w:szCs w:val="22"/>
        </w:rPr>
        <w:footnoteReference w:id="47"/>
      </w:r>
      <w:r w:rsidRPr="00116E70">
        <w:rPr>
          <w:rFonts w:asciiTheme="minorHAnsi" w:hAnsiTheme="minorHAnsi" w:cstheme="minorHAnsi"/>
          <w:sz w:val="22"/>
          <w:szCs w:val="22"/>
        </w:rPr>
        <w:t>.</w:t>
      </w:r>
      <w:r w:rsidRPr="006B110D">
        <w:rPr>
          <w:rFonts w:asciiTheme="minorHAnsi" w:hAnsiTheme="minorHAnsi" w:cstheme="minorHAnsi"/>
          <w:sz w:val="22"/>
          <w:szCs w:val="22"/>
        </w:rPr>
        <w:t xml:space="preserve"> </w:t>
      </w:r>
      <w:r>
        <w:rPr>
          <w:rFonts w:asciiTheme="minorHAnsi" w:hAnsiTheme="minorHAnsi" w:cstheme="minorHAnsi"/>
          <w:sz w:val="22"/>
          <w:szCs w:val="22"/>
        </w:rPr>
        <w:t xml:space="preserve">Likewise, a higher proportion of men </w:t>
      </w:r>
      <w:r w:rsidRPr="006B110D">
        <w:rPr>
          <w:rFonts w:asciiTheme="minorHAnsi" w:hAnsiTheme="minorHAnsi" w:cstheme="minorHAnsi"/>
          <w:sz w:val="22"/>
          <w:szCs w:val="22"/>
        </w:rPr>
        <w:t xml:space="preserve">farmers (63%) had been trained on the new farming technologies compared to 48% of women. The low level of accessibility and training among women was attributed to information gaps and refusal by men to allow their wives to participate in training and demonstrations. </w:t>
      </w:r>
      <w:r>
        <w:rPr>
          <w:rFonts w:asciiTheme="minorHAnsi" w:hAnsiTheme="minorHAnsi" w:cstheme="minorHAnsi"/>
          <w:sz w:val="22"/>
          <w:szCs w:val="22"/>
        </w:rPr>
        <w:t>In addition, r</w:t>
      </w:r>
      <w:r w:rsidRPr="006B110D">
        <w:rPr>
          <w:rFonts w:asciiTheme="minorHAnsi" w:hAnsiTheme="minorHAnsi" w:cstheme="minorHAnsi"/>
          <w:sz w:val="22"/>
          <w:szCs w:val="22"/>
        </w:rPr>
        <w:t>igid socio-cultural norms (especially the patriarchal system) which prohibit women from ownership of land and participation in certain stages of production in agriculture have continued to undermine women development in the agricultural sector. Women, older persons, the poor and persons with disabilities tend to cultivate smaller plots for family livelihood</w:t>
      </w:r>
      <w:r w:rsidRPr="006B110D">
        <w:rPr>
          <w:vertAlign w:val="superscript"/>
        </w:rPr>
        <w:footnoteReference w:id="48"/>
      </w:r>
    </w:p>
    <w:p w14:paraId="6C58CE23" w14:textId="77777777" w:rsidR="00864A60" w:rsidRDefault="00864A60" w:rsidP="00583591">
      <w:pPr>
        <w:autoSpaceDE w:val="0"/>
        <w:autoSpaceDN w:val="0"/>
        <w:adjustRightInd w:val="0"/>
        <w:spacing w:after="0" w:line="240" w:lineRule="auto"/>
        <w:jc w:val="both"/>
        <w:rPr>
          <w:rFonts w:cstheme="minorHAnsi"/>
          <w:color w:val="000000"/>
        </w:rPr>
      </w:pPr>
    </w:p>
    <w:p w14:paraId="25E8F60C" w14:textId="77777777" w:rsidR="00583591" w:rsidRPr="00864A60" w:rsidRDefault="00FD6821" w:rsidP="00864A60">
      <w:pPr>
        <w:pStyle w:val="Heading3"/>
        <w:rPr>
          <w:rFonts w:asciiTheme="minorHAnsi" w:hAnsiTheme="minorHAnsi" w:cstheme="minorHAnsi"/>
          <w:b/>
          <w:i/>
        </w:rPr>
      </w:pPr>
      <w:bookmarkStart w:id="37" w:name="_Toc90018987"/>
      <w:r w:rsidRPr="00864A60">
        <w:rPr>
          <w:rFonts w:asciiTheme="minorHAnsi" w:hAnsiTheme="minorHAnsi" w:cstheme="minorHAnsi"/>
          <w:b/>
          <w:i/>
        </w:rPr>
        <w:t>4.2.2</w:t>
      </w:r>
      <w:r w:rsidRPr="00864A60">
        <w:rPr>
          <w:rFonts w:asciiTheme="minorHAnsi" w:hAnsiTheme="minorHAnsi" w:cstheme="minorHAnsi"/>
          <w:b/>
          <w:i/>
        </w:rPr>
        <w:tab/>
        <w:t>Factors constraining increased agricultural production</w:t>
      </w:r>
      <w:bookmarkEnd w:id="37"/>
    </w:p>
    <w:p w14:paraId="75340266" w14:textId="0A787552" w:rsidR="00A85383" w:rsidRDefault="00677BE1" w:rsidP="00A85383">
      <w:pPr>
        <w:autoSpaceDE w:val="0"/>
        <w:autoSpaceDN w:val="0"/>
        <w:adjustRightInd w:val="0"/>
        <w:spacing w:after="0" w:line="240" w:lineRule="auto"/>
        <w:jc w:val="both"/>
        <w:rPr>
          <w:rFonts w:cstheme="minorHAnsi"/>
        </w:rPr>
      </w:pPr>
      <w:r>
        <w:rPr>
          <w:rFonts w:eastAsiaTheme="minorEastAsia" w:cstheme="minorHAnsi"/>
          <w:color w:val="000000" w:themeColor="text1"/>
        </w:rPr>
        <w:t>Unfavorable</w:t>
      </w:r>
      <w:r w:rsidR="00C00B6A">
        <w:rPr>
          <w:rFonts w:eastAsiaTheme="minorEastAsia" w:cstheme="minorHAnsi"/>
          <w:color w:val="000000" w:themeColor="text1"/>
        </w:rPr>
        <w:t xml:space="preserve"> weather</w:t>
      </w:r>
      <w:r>
        <w:rPr>
          <w:rFonts w:eastAsiaTheme="minorEastAsia" w:cstheme="minorHAnsi"/>
          <w:color w:val="000000" w:themeColor="text1"/>
        </w:rPr>
        <w:t xml:space="preserve"> conditions were cited as the most predominant condition constrain</w:t>
      </w:r>
      <w:r w:rsidR="00A85383">
        <w:rPr>
          <w:rFonts w:eastAsiaTheme="minorEastAsia" w:cstheme="minorHAnsi"/>
          <w:color w:val="000000" w:themeColor="text1"/>
        </w:rPr>
        <w:t>in</w:t>
      </w:r>
      <w:r>
        <w:rPr>
          <w:rFonts w:eastAsiaTheme="minorEastAsia" w:cstheme="minorHAnsi"/>
          <w:color w:val="000000" w:themeColor="text1"/>
        </w:rPr>
        <w:t xml:space="preserve">g increased </w:t>
      </w:r>
      <w:r w:rsidR="00A85383">
        <w:rPr>
          <w:rFonts w:eastAsiaTheme="minorEastAsia" w:cstheme="minorHAnsi"/>
          <w:color w:val="000000" w:themeColor="text1"/>
        </w:rPr>
        <w:t xml:space="preserve">crop </w:t>
      </w:r>
      <w:r>
        <w:rPr>
          <w:rFonts w:eastAsiaTheme="minorEastAsia" w:cstheme="minorHAnsi"/>
          <w:color w:val="000000" w:themeColor="text1"/>
        </w:rPr>
        <w:t>production by households in the project a</w:t>
      </w:r>
      <w:r w:rsidR="00A85383">
        <w:rPr>
          <w:rFonts w:eastAsiaTheme="minorEastAsia" w:cstheme="minorHAnsi"/>
          <w:color w:val="000000" w:themeColor="text1"/>
        </w:rPr>
        <w:t>rea, this was closely followed by crop disease and pests. Literature reveals that c</w:t>
      </w:r>
      <w:r w:rsidR="00F02280" w:rsidRPr="00836B03">
        <w:rPr>
          <w:rFonts w:cstheme="minorHAnsi"/>
        </w:rPr>
        <w:t>limate change, weather variability, environmental degradation, among others, are increasing the vulnerability of Ugandan citizens and their livelihoods</w:t>
      </w:r>
      <w:r w:rsidR="00F02280" w:rsidRPr="00836B03">
        <w:rPr>
          <w:rStyle w:val="FootnoteReference"/>
          <w:rFonts w:cstheme="minorHAnsi"/>
        </w:rPr>
        <w:footnoteReference w:id="49"/>
      </w:r>
      <w:r w:rsidR="00F02280" w:rsidRPr="00836B03">
        <w:rPr>
          <w:rFonts w:cstheme="minorHAnsi"/>
        </w:rPr>
        <w:t xml:space="preserve">. </w:t>
      </w:r>
    </w:p>
    <w:p w14:paraId="674CED4D" w14:textId="77777777" w:rsidR="00A85383" w:rsidRDefault="00A85383" w:rsidP="00A85383">
      <w:pPr>
        <w:autoSpaceDE w:val="0"/>
        <w:autoSpaceDN w:val="0"/>
        <w:adjustRightInd w:val="0"/>
        <w:spacing w:after="0" w:line="240" w:lineRule="auto"/>
        <w:jc w:val="both"/>
        <w:rPr>
          <w:rFonts w:cstheme="minorHAnsi"/>
        </w:rPr>
      </w:pPr>
    </w:p>
    <w:p w14:paraId="0D3892B2" w14:textId="77777777" w:rsidR="00A85383" w:rsidRDefault="00F02280" w:rsidP="00A85383">
      <w:pPr>
        <w:autoSpaceDE w:val="0"/>
        <w:autoSpaceDN w:val="0"/>
        <w:adjustRightInd w:val="0"/>
        <w:spacing w:after="0" w:line="240" w:lineRule="auto"/>
        <w:jc w:val="both"/>
        <w:rPr>
          <w:rFonts w:cstheme="minorHAnsi"/>
        </w:rPr>
      </w:pPr>
      <w:r w:rsidRPr="00836B03">
        <w:rPr>
          <w:rFonts w:cstheme="minorHAnsi"/>
        </w:rPr>
        <w:t>The Agriculture Sector in Uganda is experiencing climate change effects manifested through, frequent, intense and prolonged dry spells, floods, increase in temperature and higher incidence of pests and diseases. This has resulted into shifts in farming seasons, led to loss and damages, and ultimately contributed to the low agriculture performance. These effects are predicted to increase in magnitude and intensity, thus, further constraining agricultural production and people’s livelihoods (MAAIF NAPA 2018)</w:t>
      </w:r>
      <w:r>
        <w:rPr>
          <w:rFonts w:cstheme="minorHAnsi"/>
        </w:rPr>
        <w:t xml:space="preserve">. </w:t>
      </w:r>
    </w:p>
    <w:p w14:paraId="4E606378" w14:textId="77777777" w:rsidR="00A85383" w:rsidRDefault="00A85383" w:rsidP="00A85383">
      <w:pPr>
        <w:autoSpaceDE w:val="0"/>
        <w:autoSpaceDN w:val="0"/>
        <w:adjustRightInd w:val="0"/>
        <w:spacing w:after="0" w:line="240" w:lineRule="auto"/>
        <w:jc w:val="both"/>
        <w:rPr>
          <w:rFonts w:cstheme="minorHAnsi"/>
        </w:rPr>
      </w:pPr>
    </w:p>
    <w:p w14:paraId="62D4E442" w14:textId="77777777" w:rsidR="00F02280" w:rsidRPr="00836B03" w:rsidRDefault="00F02280" w:rsidP="00A85383">
      <w:pPr>
        <w:autoSpaceDE w:val="0"/>
        <w:autoSpaceDN w:val="0"/>
        <w:adjustRightInd w:val="0"/>
        <w:spacing w:after="0" w:line="240" w:lineRule="auto"/>
        <w:jc w:val="both"/>
        <w:rPr>
          <w:rFonts w:cstheme="minorHAnsi"/>
        </w:rPr>
      </w:pPr>
      <w:r w:rsidRPr="00F93F51">
        <w:rPr>
          <w:rFonts w:cstheme="minorHAnsi"/>
        </w:rPr>
        <w:t>Although climate change induced shocks strike without discrimination, vulnerability and adaptive capacity to their impacts differ between and among status of men and women in communities due to their differing roles and responsibilities in society.</w:t>
      </w:r>
      <w:r>
        <w:rPr>
          <w:rFonts w:ascii="Calibri" w:hAnsi="Calibri" w:cs="Calibri"/>
        </w:rPr>
        <w:t xml:space="preserve"> </w:t>
      </w:r>
      <w:r w:rsidRPr="00F93F51">
        <w:rPr>
          <w:rFonts w:cstheme="minorHAnsi"/>
        </w:rPr>
        <w:t xml:space="preserve">Women are often responsible for gathering and producing food, collecting water and sourcing fuel for heating and cooking. With climate change, these tasks are becoming more difficult. Extreme weather events such as droughts and floods have a greater impact on the poor and most vulnerable – 70% of </w:t>
      </w:r>
      <w:r w:rsidRPr="006B110D">
        <w:rPr>
          <w:rFonts w:cstheme="minorHAnsi"/>
        </w:rPr>
        <w:t>the world’s poor are women</w:t>
      </w:r>
      <w:r w:rsidRPr="006B110D">
        <w:rPr>
          <w:rStyle w:val="FootnoteReference"/>
          <w:rFonts w:cstheme="minorHAnsi"/>
        </w:rPr>
        <w:footnoteReference w:id="50"/>
      </w:r>
      <w:r w:rsidRPr="006B110D">
        <w:rPr>
          <w:rStyle w:val="FootnoteReference"/>
          <w:rFonts w:cstheme="minorHAnsi"/>
        </w:rPr>
        <w:footnoteReference w:id="51"/>
      </w:r>
      <w:r w:rsidRPr="006B110D">
        <w:rPr>
          <w:rFonts w:cstheme="minorHAnsi"/>
        </w:rPr>
        <w:t>. In times of shock, women’s role in providing food and care for the family becomes more critical, while their challenges become harder due to existing gender-based inequalities in access to and control of productive resources and financial resources; and disproportionate power relations between the genders in households and communities. Such inequalities in access continue to slow down agricultural productivity and undermine resilience efforts</w:t>
      </w:r>
      <w:r w:rsidRPr="006B110D">
        <w:rPr>
          <w:rStyle w:val="FootnoteReference"/>
          <w:rFonts w:cstheme="minorHAnsi"/>
        </w:rPr>
        <w:footnoteReference w:id="52"/>
      </w:r>
      <w:r w:rsidRPr="006B110D">
        <w:rPr>
          <w:rFonts w:cstheme="minorHAnsi"/>
        </w:rPr>
        <w:t>.</w:t>
      </w:r>
    </w:p>
    <w:p w14:paraId="1C45A6DF" w14:textId="77777777" w:rsidR="00F02280" w:rsidRDefault="00F02280" w:rsidP="00583591">
      <w:pPr>
        <w:autoSpaceDE w:val="0"/>
        <w:autoSpaceDN w:val="0"/>
        <w:adjustRightInd w:val="0"/>
        <w:spacing w:after="0" w:line="240" w:lineRule="auto"/>
        <w:jc w:val="both"/>
        <w:rPr>
          <w:rFonts w:cstheme="minorHAnsi"/>
          <w:color w:val="000000"/>
        </w:rPr>
      </w:pPr>
    </w:p>
    <w:p w14:paraId="371F8C42" w14:textId="77777777" w:rsidR="007303C0" w:rsidRPr="00855F95" w:rsidRDefault="00A85383" w:rsidP="00855F95">
      <w:pPr>
        <w:pStyle w:val="Heading2"/>
        <w:rPr>
          <w:rFonts w:asciiTheme="minorHAnsi" w:hAnsiTheme="minorHAnsi" w:cstheme="minorHAnsi"/>
          <w:b/>
          <w:sz w:val="24"/>
          <w:szCs w:val="24"/>
        </w:rPr>
      </w:pPr>
      <w:bookmarkStart w:id="38" w:name="_Toc90018988"/>
      <w:r w:rsidRPr="00855F95">
        <w:rPr>
          <w:rFonts w:asciiTheme="minorHAnsi" w:hAnsiTheme="minorHAnsi" w:cstheme="minorHAnsi"/>
          <w:b/>
          <w:sz w:val="24"/>
          <w:szCs w:val="24"/>
        </w:rPr>
        <w:t>4.3</w:t>
      </w:r>
      <w:r w:rsidR="00447330">
        <w:rPr>
          <w:rFonts w:asciiTheme="minorHAnsi" w:hAnsiTheme="minorHAnsi" w:cstheme="minorHAnsi"/>
          <w:b/>
          <w:sz w:val="24"/>
          <w:szCs w:val="24"/>
        </w:rPr>
        <w:tab/>
      </w:r>
      <w:r w:rsidR="007303C0" w:rsidRPr="00855F95">
        <w:rPr>
          <w:rFonts w:asciiTheme="minorHAnsi" w:hAnsiTheme="minorHAnsi" w:cstheme="minorHAnsi"/>
          <w:b/>
          <w:sz w:val="24"/>
          <w:szCs w:val="24"/>
        </w:rPr>
        <w:t xml:space="preserve">Gender </w:t>
      </w:r>
      <w:r w:rsidRPr="00855F95">
        <w:rPr>
          <w:rFonts w:asciiTheme="minorHAnsi" w:hAnsiTheme="minorHAnsi" w:cstheme="minorHAnsi"/>
          <w:b/>
          <w:sz w:val="24"/>
          <w:szCs w:val="24"/>
        </w:rPr>
        <w:t xml:space="preserve">situation </w:t>
      </w:r>
      <w:r w:rsidR="007303C0" w:rsidRPr="00855F95">
        <w:rPr>
          <w:rFonts w:asciiTheme="minorHAnsi" w:hAnsiTheme="minorHAnsi" w:cstheme="minorHAnsi"/>
          <w:b/>
          <w:sz w:val="24"/>
          <w:szCs w:val="24"/>
        </w:rPr>
        <w:t xml:space="preserve">in </w:t>
      </w:r>
      <w:r w:rsidR="00D95657" w:rsidRPr="00855F95">
        <w:rPr>
          <w:rFonts w:asciiTheme="minorHAnsi" w:hAnsiTheme="minorHAnsi" w:cstheme="minorHAnsi"/>
          <w:b/>
          <w:sz w:val="24"/>
          <w:szCs w:val="24"/>
        </w:rPr>
        <w:t>Education</w:t>
      </w:r>
      <w:bookmarkEnd w:id="38"/>
    </w:p>
    <w:p w14:paraId="5054923F" w14:textId="77777777" w:rsidR="00E0517A" w:rsidRPr="00D95657" w:rsidRDefault="007A3792" w:rsidP="00D95657">
      <w:pPr>
        <w:autoSpaceDE w:val="0"/>
        <w:autoSpaceDN w:val="0"/>
        <w:adjustRightInd w:val="0"/>
        <w:spacing w:after="0" w:line="240" w:lineRule="auto"/>
        <w:jc w:val="both"/>
        <w:rPr>
          <w:rFonts w:cstheme="minorHAnsi"/>
        </w:rPr>
      </w:pPr>
      <w:r w:rsidRPr="00D95657">
        <w:rPr>
          <w:rFonts w:cstheme="minorHAnsi"/>
        </w:rPr>
        <w:t xml:space="preserve">Provision of equal opportunities to education for boys and girls is a right as enshrined in the Constitution of Uganda (article 30 and 34(2)). </w:t>
      </w:r>
      <w:r w:rsidR="001777EF" w:rsidRPr="00D95657">
        <w:rPr>
          <w:rFonts w:cstheme="minorHAnsi"/>
        </w:rPr>
        <w:t xml:space="preserve">This is in line with Sustainable Development Goal 4 on Education for all. Education is one of the critical sectors for reducing gender inequality. </w:t>
      </w:r>
      <w:r w:rsidR="00E0517A" w:rsidRPr="00D95657">
        <w:rPr>
          <w:rFonts w:cstheme="minorHAnsi"/>
        </w:rPr>
        <w:t>Uganda’s Gender in Education Policy (GEP) vision is to promote equitable quality and relevant education and sports for all boys and girls, women and men in Uganda. It is geared at providing equal access to affordable quality education, eliminate gender and wealth disparities.</w:t>
      </w:r>
    </w:p>
    <w:p w14:paraId="577B65A9" w14:textId="77777777" w:rsidR="00E0517A" w:rsidRPr="00D95657" w:rsidRDefault="00E0517A" w:rsidP="00D95657">
      <w:pPr>
        <w:autoSpaceDE w:val="0"/>
        <w:autoSpaceDN w:val="0"/>
        <w:adjustRightInd w:val="0"/>
        <w:spacing w:after="0" w:line="240" w:lineRule="auto"/>
        <w:jc w:val="both"/>
        <w:rPr>
          <w:rFonts w:cstheme="minorHAnsi"/>
        </w:rPr>
      </w:pPr>
    </w:p>
    <w:p w14:paraId="33F7D804" w14:textId="77777777" w:rsidR="003E4D2A" w:rsidRPr="00D95657" w:rsidRDefault="00550D3E" w:rsidP="00D95657">
      <w:pPr>
        <w:autoSpaceDE w:val="0"/>
        <w:autoSpaceDN w:val="0"/>
        <w:adjustRightInd w:val="0"/>
        <w:spacing w:after="0" w:line="240" w:lineRule="auto"/>
        <w:jc w:val="both"/>
        <w:rPr>
          <w:rFonts w:cstheme="minorHAnsi"/>
        </w:rPr>
      </w:pPr>
      <w:r w:rsidRPr="00D95657">
        <w:rPr>
          <w:rFonts w:cstheme="minorHAnsi"/>
          <w:color w:val="000000" w:themeColor="text1"/>
        </w:rPr>
        <w:t>A competent human resource is a key growth-enabling factor for Uganda’s transformation into a knowledge-based economy</w:t>
      </w:r>
      <w:r w:rsidRPr="00D95657">
        <w:rPr>
          <w:rStyle w:val="FootnoteReference"/>
          <w:rFonts w:cstheme="minorHAnsi"/>
          <w:color w:val="000000" w:themeColor="text1"/>
        </w:rPr>
        <w:footnoteReference w:id="53"/>
      </w:r>
      <w:r w:rsidRPr="00D95657">
        <w:rPr>
          <w:rFonts w:cstheme="minorHAnsi"/>
          <w:color w:val="000000" w:themeColor="text1"/>
        </w:rPr>
        <w:t>. Uganda registered increased enrollments at primary</w:t>
      </w:r>
      <w:r w:rsidRPr="00D95657">
        <w:rPr>
          <w:rStyle w:val="FootnoteReference"/>
          <w:rFonts w:cstheme="minorHAnsi"/>
          <w:color w:val="000000" w:themeColor="text1"/>
        </w:rPr>
        <w:footnoteReference w:id="54"/>
      </w:r>
      <w:r w:rsidRPr="00D95657">
        <w:rPr>
          <w:rFonts w:cstheme="minorHAnsi"/>
          <w:color w:val="000000" w:themeColor="text1"/>
        </w:rPr>
        <w:t xml:space="preserve">, secondary, and tertiary levels following introduction of the Universal Primary Education (UPE) and Universal Secondary Education (USE). </w:t>
      </w:r>
      <w:r w:rsidRPr="00D95657">
        <w:rPr>
          <w:rFonts w:cstheme="minorHAnsi"/>
        </w:rPr>
        <w:t xml:space="preserve">In 2020 girls and young women accounted for 50.6% of Uganda’s total of 20,124,258 school going age population. The Net enrollment for girls was 96% and 45% at primary and secondary school level compared to 94% and 39% for boys respectively. </w:t>
      </w:r>
    </w:p>
    <w:p w14:paraId="4626E034" w14:textId="77777777" w:rsidR="003E4D2A" w:rsidRPr="00D95657" w:rsidRDefault="003E4D2A" w:rsidP="00D95657">
      <w:pPr>
        <w:autoSpaceDE w:val="0"/>
        <w:autoSpaceDN w:val="0"/>
        <w:adjustRightInd w:val="0"/>
        <w:spacing w:after="0" w:line="240" w:lineRule="auto"/>
        <w:jc w:val="both"/>
        <w:rPr>
          <w:rFonts w:cstheme="minorHAnsi"/>
        </w:rPr>
      </w:pPr>
    </w:p>
    <w:p w14:paraId="5C74010F" w14:textId="77777777" w:rsidR="00550D3E" w:rsidRPr="00D95657" w:rsidRDefault="00550D3E" w:rsidP="00D95657">
      <w:pPr>
        <w:autoSpaceDE w:val="0"/>
        <w:autoSpaceDN w:val="0"/>
        <w:adjustRightInd w:val="0"/>
        <w:spacing w:after="0" w:line="240" w:lineRule="auto"/>
        <w:jc w:val="both"/>
        <w:rPr>
          <w:rFonts w:cstheme="minorHAnsi"/>
        </w:rPr>
      </w:pPr>
      <w:r w:rsidRPr="00D95657">
        <w:rPr>
          <w:rFonts w:cstheme="minorHAnsi"/>
        </w:rPr>
        <w:lastRenderedPageBreak/>
        <w:t xml:space="preserve">Although the Education Sector in Uganda has registered gains in promoting gender equality and girl child education, gender disparities still exist in </w:t>
      </w:r>
      <w:r w:rsidR="002F11F9" w:rsidRPr="00D95657">
        <w:rPr>
          <w:rFonts w:cstheme="minorHAnsi"/>
        </w:rPr>
        <w:t xml:space="preserve">performance at primary and secondary level. Boys registered higher performance index of 61% and 47% at </w:t>
      </w:r>
      <w:r w:rsidR="003E4D2A" w:rsidRPr="00D95657">
        <w:rPr>
          <w:rFonts w:cstheme="minorHAnsi"/>
        </w:rPr>
        <w:t>in the 2019 Primary Leaving Examinations and Uganda Certificate of Education exams compared to girls whose corresponding figures stood at 57% and 41% respectively</w:t>
      </w:r>
      <w:r w:rsidR="003E4D2A" w:rsidRPr="00D95657">
        <w:rPr>
          <w:rStyle w:val="FootnoteReference"/>
          <w:rFonts w:cstheme="minorHAnsi"/>
        </w:rPr>
        <w:footnoteReference w:id="55"/>
      </w:r>
      <w:r w:rsidR="003E4D2A" w:rsidRPr="00D95657">
        <w:rPr>
          <w:rFonts w:cstheme="minorHAnsi"/>
        </w:rPr>
        <w:t xml:space="preserve"> </w:t>
      </w:r>
      <w:r w:rsidR="00D95657" w:rsidRPr="00D95657">
        <w:rPr>
          <w:rFonts w:cstheme="minorHAnsi"/>
        </w:rPr>
        <w:t xml:space="preserve">See annex 3 table 4 for details. </w:t>
      </w:r>
      <w:r w:rsidR="003E4D2A" w:rsidRPr="00D95657">
        <w:rPr>
          <w:rFonts w:cstheme="minorHAnsi"/>
        </w:rPr>
        <w:t xml:space="preserve">Likewise disparities exist in </w:t>
      </w:r>
      <w:r w:rsidRPr="00D95657">
        <w:rPr>
          <w:rFonts w:cstheme="minorHAnsi"/>
        </w:rPr>
        <w:t>enrolments in favour of boys at secondary level with gender parity index (GPI) of 0.88, at Technical and Vocational Education Training (TVET) institutions (GPI, 0.61) and</w:t>
      </w:r>
      <w:r w:rsidRPr="00D95657">
        <w:t xml:space="preserve"> university level where GPI was 0.81. </w:t>
      </w:r>
      <w:r w:rsidR="002F11F9" w:rsidRPr="00D95657">
        <w:rPr>
          <w:rFonts w:ascii="Calibri" w:hAnsi="Calibri" w:cs="Calibri"/>
        </w:rPr>
        <w:t xml:space="preserve">Transition to secondary schools by the girls has consistently been lower than the boys, girls’ enrolment at BTVET institutions reduced, and female enrolment to higher education stagnated (MoES Report, 2019). </w:t>
      </w:r>
      <w:r w:rsidRPr="00D95657">
        <w:t xml:space="preserve">Since FY 2018/19, the public universities have promoted a favorable inclusive environment; instituting an admission target of 50/50 for males and females and conducting sensitization campaigns. </w:t>
      </w:r>
      <w:r w:rsidR="002F11F9" w:rsidRPr="00D95657">
        <w:t xml:space="preserve">However, </w:t>
      </w:r>
      <w:r w:rsidRPr="00D95657">
        <w:t>the 50:50 target was not actualized because female students who do Science, Technology, Engineering and Mathematics (STEM) were few at A-level.</w:t>
      </w:r>
      <w:r w:rsidRPr="00D95657">
        <w:rPr>
          <w:rFonts w:cstheme="minorHAnsi"/>
        </w:rPr>
        <w:t xml:space="preserve"> </w:t>
      </w:r>
    </w:p>
    <w:p w14:paraId="695971F1" w14:textId="77777777" w:rsidR="00E0517A" w:rsidRDefault="00E0517A" w:rsidP="007303C0">
      <w:pPr>
        <w:autoSpaceDE w:val="0"/>
        <w:autoSpaceDN w:val="0"/>
        <w:adjustRightInd w:val="0"/>
        <w:spacing w:after="0" w:line="240" w:lineRule="auto"/>
        <w:rPr>
          <w:rFonts w:cstheme="minorHAnsi"/>
        </w:rPr>
      </w:pPr>
    </w:p>
    <w:p w14:paraId="27750E0F" w14:textId="6340701C" w:rsidR="003E4D2A" w:rsidRPr="00B960AC" w:rsidRDefault="003E4D2A" w:rsidP="00642365">
      <w:pPr>
        <w:autoSpaceDE w:val="0"/>
        <w:autoSpaceDN w:val="0"/>
        <w:adjustRightInd w:val="0"/>
        <w:spacing w:after="0" w:line="240" w:lineRule="auto"/>
        <w:jc w:val="both"/>
        <w:rPr>
          <w:rFonts w:cstheme="minorHAnsi"/>
        </w:rPr>
      </w:pPr>
      <w:r w:rsidRPr="00B960AC">
        <w:rPr>
          <w:rFonts w:cstheme="minorHAnsi"/>
        </w:rPr>
        <w:t xml:space="preserve">The project target school had more boys (52%) compared to 48% of girls who had enrolled in the schools by March 2020. </w:t>
      </w:r>
      <w:r w:rsidR="00D95657" w:rsidRPr="00B960AC">
        <w:rPr>
          <w:rFonts w:cstheme="minorHAnsi"/>
        </w:rPr>
        <w:t xml:space="preserve">However, literature indicates that </w:t>
      </w:r>
      <w:r w:rsidR="00642365" w:rsidRPr="00B960AC">
        <w:rPr>
          <w:rFonts w:cstheme="minorHAnsi"/>
        </w:rPr>
        <w:t xml:space="preserve">there are still wide gender gaps in retention, transition performance and completion at all levels which continue to disadvantage girls and women (BMAU 2019). </w:t>
      </w:r>
      <w:r w:rsidR="00B960AC" w:rsidRPr="00B960AC">
        <w:rPr>
          <w:rFonts w:cstheme="minorHAnsi"/>
          <w:color w:val="000000" w:themeColor="text1"/>
        </w:rPr>
        <w:t xml:space="preserve">More than half (53%) of school age going children are unable to complete primary education due to multiple factors. This implies that the young generation lacks skills for employment in the formal or informal sector exacerbating the unemployment situation. The World Bank Human Capital Index (HCI) for Uganda was 38% in 2019. This means that a child born in Uganda is likely to be 38% as productive to the country’s development compared a child with normal education and health. This low HCI is contributed to by a learning deficiency where </w:t>
      </w:r>
      <w:r w:rsidR="00B960AC" w:rsidRPr="00B960AC">
        <w:rPr>
          <w:rFonts w:eastAsiaTheme="minorEastAsia" w:cstheme="minorHAnsi"/>
          <w:color w:val="000000" w:themeColor="text1"/>
        </w:rPr>
        <w:t>83% of 10-year-olds cannot read and write simple material (World Bank, 2019)</w:t>
      </w:r>
      <w:r w:rsidR="00B960AC" w:rsidRPr="00B960AC">
        <w:rPr>
          <w:rFonts w:eastAsiaTheme="minorEastAsia" w:cstheme="minorHAnsi"/>
          <w:color w:val="000000" w:themeColor="text1"/>
          <w:vertAlign w:val="superscript"/>
        </w:rPr>
        <w:t>29</w:t>
      </w:r>
      <w:r w:rsidR="00B960AC" w:rsidRPr="00B960AC">
        <w:rPr>
          <w:rFonts w:eastAsiaTheme="minorEastAsia" w:cstheme="minorHAnsi"/>
          <w:color w:val="000000" w:themeColor="text1"/>
        </w:rPr>
        <w:t>.</w:t>
      </w:r>
      <w:r w:rsidR="00B960AC">
        <w:rPr>
          <w:rFonts w:eastAsiaTheme="minorEastAsia" w:cstheme="minorHAnsi"/>
          <w:color w:val="000000" w:themeColor="text1"/>
        </w:rPr>
        <w:t xml:space="preserve"> </w:t>
      </w:r>
      <w:r w:rsidR="00642365" w:rsidRPr="00B960AC">
        <w:rPr>
          <w:rFonts w:cstheme="minorHAnsi"/>
        </w:rPr>
        <w:t>For instance, the O-level completion rate for boys was 36.3% in 2019 compared to the 33.5</w:t>
      </w:r>
      <w:r w:rsidR="00C00B6A">
        <w:rPr>
          <w:rFonts w:cstheme="minorHAnsi"/>
        </w:rPr>
        <w:t>%</w:t>
      </w:r>
      <w:r w:rsidR="00642365" w:rsidRPr="00B960AC">
        <w:rPr>
          <w:rFonts w:cstheme="minorHAnsi"/>
        </w:rPr>
        <w:t xml:space="preserve"> for girls (UBOS 2020). Dropping out of school was attributed to food insecurity in the homes, </w:t>
      </w:r>
      <w:r w:rsidR="00BA5380" w:rsidRPr="00B960AC">
        <w:rPr>
          <w:rFonts w:cstheme="minorHAnsi"/>
        </w:rPr>
        <w:t xml:space="preserve">poverty impairing </w:t>
      </w:r>
      <w:r w:rsidR="00B960AC" w:rsidRPr="00B960AC">
        <w:rPr>
          <w:rFonts w:cstheme="minorHAnsi"/>
        </w:rPr>
        <w:t>parents’</w:t>
      </w:r>
      <w:r w:rsidR="00BA5380" w:rsidRPr="00B960AC">
        <w:rPr>
          <w:rFonts w:cstheme="minorHAnsi"/>
        </w:rPr>
        <w:t xml:space="preserve"> ability to provide</w:t>
      </w:r>
      <w:r w:rsidR="00642365" w:rsidRPr="00B960AC">
        <w:rPr>
          <w:rFonts w:cstheme="minorHAnsi"/>
        </w:rPr>
        <w:t xml:space="preserve"> sanitary pads to girls</w:t>
      </w:r>
      <w:r w:rsidR="00453CF5" w:rsidRPr="00B960AC">
        <w:rPr>
          <w:rFonts w:cstheme="minorHAnsi"/>
        </w:rPr>
        <w:t xml:space="preserve"> while at school, persistent negative attitudes towards girl child education</w:t>
      </w:r>
      <w:r w:rsidR="00BA5380" w:rsidRPr="00B960AC">
        <w:rPr>
          <w:rFonts w:cstheme="minorHAnsi"/>
        </w:rPr>
        <w:t xml:space="preserve"> and parents holding back children to stay at home </w:t>
      </w:r>
      <w:r w:rsidR="00C00B6A">
        <w:rPr>
          <w:rFonts w:cstheme="minorHAnsi"/>
        </w:rPr>
        <w:t xml:space="preserve">to </w:t>
      </w:r>
      <w:r w:rsidR="00BA5380" w:rsidRPr="00B960AC">
        <w:rPr>
          <w:rFonts w:cstheme="minorHAnsi"/>
        </w:rPr>
        <w:t>undertake domestic chores or engage in agricultural production activities notably planting and weeding</w:t>
      </w:r>
      <w:r w:rsidR="00642365" w:rsidRPr="00B960AC">
        <w:rPr>
          <w:rFonts w:cstheme="minorHAnsi"/>
        </w:rPr>
        <w:t xml:space="preserve"> </w:t>
      </w:r>
      <w:r w:rsidR="00BA5380" w:rsidRPr="00B960AC">
        <w:rPr>
          <w:rFonts w:cstheme="minorHAnsi"/>
        </w:rPr>
        <w:t>during school days.</w:t>
      </w:r>
    </w:p>
    <w:p w14:paraId="50A91151" w14:textId="77777777" w:rsidR="00642365" w:rsidRDefault="00642365" w:rsidP="00BA5380">
      <w:pPr>
        <w:tabs>
          <w:tab w:val="left" w:pos="1410"/>
        </w:tabs>
        <w:autoSpaceDE w:val="0"/>
        <w:autoSpaceDN w:val="0"/>
        <w:adjustRightInd w:val="0"/>
        <w:spacing w:after="0" w:line="240" w:lineRule="auto"/>
        <w:rPr>
          <w:rFonts w:ascii="Calibri" w:hAnsi="Calibri" w:cs="Calibri"/>
          <w:sz w:val="24"/>
          <w:szCs w:val="24"/>
        </w:rPr>
      </w:pPr>
    </w:p>
    <w:p w14:paraId="010A2F4A" w14:textId="77777777" w:rsidR="00453CF5" w:rsidRDefault="00BA5380" w:rsidP="00BA5380">
      <w:pPr>
        <w:autoSpaceDE w:val="0"/>
        <w:autoSpaceDN w:val="0"/>
        <w:adjustRightInd w:val="0"/>
        <w:spacing w:after="0" w:line="240" w:lineRule="auto"/>
        <w:ind w:left="720"/>
        <w:rPr>
          <w:rFonts w:ascii="Calibri" w:hAnsi="Calibri" w:cs="Calibri"/>
          <w:i/>
        </w:rPr>
      </w:pPr>
      <w:r>
        <w:rPr>
          <w:rFonts w:ascii="Calibri" w:hAnsi="Calibri" w:cs="Calibri"/>
          <w:i/>
        </w:rPr>
        <w:t>‘</w:t>
      </w:r>
      <w:r w:rsidR="00453CF5" w:rsidRPr="00453CF5">
        <w:rPr>
          <w:rFonts w:ascii="Calibri" w:hAnsi="Calibri" w:cs="Calibri"/>
          <w:i/>
        </w:rPr>
        <w:t>Some parents tell their girls that they are in school for a short time to grow then they will get married. Girls of 14-16 years who may be still in primary schools, when their parents donot give them scholastic materials as well money to eat school, once they do</w:t>
      </w:r>
      <w:r w:rsidR="00453CF5">
        <w:rPr>
          <w:rFonts w:ascii="Calibri" w:hAnsi="Calibri" w:cs="Calibri"/>
          <w:i/>
        </w:rPr>
        <w:t xml:space="preserve"> </w:t>
      </w:r>
      <w:r w:rsidR="00453CF5" w:rsidRPr="00453CF5">
        <w:rPr>
          <w:rFonts w:ascii="Calibri" w:hAnsi="Calibri" w:cs="Calibri"/>
          <w:i/>
        </w:rPr>
        <w:t xml:space="preserve">not eat to their satisfaction they get enticed into relationships for sex by men who give them </w:t>
      </w:r>
      <w:r w:rsidR="00453CF5">
        <w:rPr>
          <w:rFonts w:ascii="Calibri" w:hAnsi="Calibri" w:cs="Calibri"/>
          <w:i/>
        </w:rPr>
        <w:t xml:space="preserve">small </w:t>
      </w:r>
      <w:r w:rsidR="00453CF5" w:rsidRPr="00453CF5">
        <w:rPr>
          <w:rFonts w:ascii="Calibri" w:hAnsi="Calibri" w:cs="Calibri"/>
          <w:i/>
        </w:rPr>
        <w:t>gifts</w:t>
      </w:r>
      <w:r w:rsidR="00453CF5">
        <w:rPr>
          <w:rFonts w:ascii="Calibri" w:hAnsi="Calibri" w:cs="Calibri"/>
          <w:i/>
        </w:rPr>
        <w:t xml:space="preserve"> to buy snacks. Often this leads to unwanted pregnancies or girls deciding to abandon school and run-off with men</w:t>
      </w:r>
      <w:r>
        <w:rPr>
          <w:rFonts w:ascii="Calibri" w:hAnsi="Calibri" w:cs="Calibri"/>
          <w:i/>
        </w:rPr>
        <w:t>’</w:t>
      </w:r>
      <w:r w:rsidR="00453CF5">
        <w:rPr>
          <w:rFonts w:ascii="Calibri" w:hAnsi="Calibri" w:cs="Calibri"/>
          <w:i/>
        </w:rPr>
        <w:t xml:space="preserve"> (Para Social Worker and </w:t>
      </w:r>
      <w:r>
        <w:rPr>
          <w:rFonts w:ascii="Calibri" w:hAnsi="Calibri" w:cs="Calibri"/>
          <w:i/>
        </w:rPr>
        <w:t>member of school management committee, a man).</w:t>
      </w:r>
    </w:p>
    <w:p w14:paraId="7EC4DBB5" w14:textId="77777777" w:rsidR="00BA5380" w:rsidRDefault="00BA5380" w:rsidP="00BA5380">
      <w:pPr>
        <w:autoSpaceDE w:val="0"/>
        <w:autoSpaceDN w:val="0"/>
        <w:adjustRightInd w:val="0"/>
        <w:spacing w:after="0" w:line="240" w:lineRule="auto"/>
        <w:ind w:left="720"/>
        <w:rPr>
          <w:rFonts w:ascii="Calibri" w:hAnsi="Calibri" w:cs="Calibri"/>
          <w:i/>
        </w:rPr>
      </w:pPr>
      <w:r>
        <w:rPr>
          <w:rFonts w:ascii="Calibri" w:hAnsi="Calibri" w:cs="Calibri"/>
          <w:i/>
        </w:rPr>
        <w:t>‘When parents are not able to pay money for their child’s lunch at school and they cannot pack for them, children are enticed by young men who come to a nearby kiosk to buy them items like eats and soft drinks, eventually they get into relationships and they are pressured for sex. Four of our girls got pregnant and dropped out of schools’ (Head teacher, a man)</w:t>
      </w:r>
    </w:p>
    <w:p w14:paraId="612DA6F0" w14:textId="77777777" w:rsidR="00F9441F" w:rsidRDefault="00F9441F" w:rsidP="009C62B1">
      <w:pPr>
        <w:autoSpaceDE w:val="0"/>
        <w:autoSpaceDN w:val="0"/>
        <w:adjustRightInd w:val="0"/>
        <w:spacing w:after="0" w:line="240" w:lineRule="auto"/>
        <w:rPr>
          <w:rFonts w:ascii="Calibri" w:hAnsi="Calibri" w:cs="Calibri"/>
          <w:sz w:val="24"/>
          <w:szCs w:val="24"/>
        </w:rPr>
      </w:pPr>
    </w:p>
    <w:p w14:paraId="2F6A380E" w14:textId="77777777" w:rsidR="00F9441F" w:rsidRDefault="00F9441F" w:rsidP="00F9441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findings from project areas are in line with literature which also alluded to p</w:t>
      </w:r>
      <w:r w:rsidRPr="00F9441F">
        <w:rPr>
          <w:rFonts w:ascii="Calibri" w:hAnsi="Calibri" w:cs="Calibri"/>
          <w:sz w:val="24"/>
          <w:szCs w:val="24"/>
        </w:rPr>
        <w:t xml:space="preserve">ersistent negative attitude towards Girl Child Education. </w:t>
      </w:r>
      <w:r>
        <w:rPr>
          <w:rFonts w:ascii="Calibri" w:hAnsi="Calibri" w:cs="Calibri"/>
          <w:sz w:val="24"/>
          <w:szCs w:val="24"/>
        </w:rPr>
        <w:t xml:space="preserve">In a study by MoES (2016), 43% of girls stated that they left school because parents had stopped paying school fees for them; 22% had left because of pregnancy, with a higher proportion of drop outs in rural areas than in urban areas (24% vs 17% respectively). Furthermore, 66% of the girls cited doing substantial household chores, which affected regular school attendance in the year they dropped out of school. The higher domestic burden for girls reflects the belief and expectation that girls should be prepared in anticipation of their reproductive and care roles </w:t>
      </w:r>
      <w:r>
        <w:rPr>
          <w:rFonts w:ascii="Calibri" w:hAnsi="Calibri" w:cs="Calibri"/>
          <w:sz w:val="24"/>
          <w:szCs w:val="24"/>
        </w:rPr>
        <w:lastRenderedPageBreak/>
        <w:t>as good wives. Parents continue to force their girls out of school and give them into marriage secretly, negotiate cases of defilement outside of the court system and child labor is rampant in homes.</w:t>
      </w:r>
    </w:p>
    <w:p w14:paraId="18F53606" w14:textId="77777777" w:rsidR="00F9441F" w:rsidRPr="00447330" w:rsidRDefault="00F9441F" w:rsidP="00447330">
      <w:pPr>
        <w:autoSpaceDE w:val="0"/>
        <w:autoSpaceDN w:val="0"/>
        <w:adjustRightInd w:val="0"/>
        <w:spacing w:after="0" w:line="240" w:lineRule="auto"/>
        <w:jc w:val="both"/>
        <w:rPr>
          <w:rFonts w:ascii="Calibri" w:hAnsi="Calibri" w:cs="Calibri"/>
        </w:rPr>
      </w:pPr>
    </w:p>
    <w:p w14:paraId="12263BDB" w14:textId="77777777" w:rsidR="00F9441F" w:rsidRPr="00447330" w:rsidRDefault="00F9441F" w:rsidP="00447330">
      <w:pPr>
        <w:autoSpaceDE w:val="0"/>
        <w:autoSpaceDN w:val="0"/>
        <w:adjustRightInd w:val="0"/>
        <w:spacing w:after="0" w:line="240" w:lineRule="auto"/>
        <w:jc w:val="both"/>
        <w:rPr>
          <w:rFonts w:ascii="Calibri" w:hAnsi="Calibri" w:cs="Calibri"/>
        </w:rPr>
      </w:pPr>
      <w:r w:rsidRPr="00447330">
        <w:rPr>
          <w:rFonts w:ascii="Calibri" w:hAnsi="Calibri" w:cs="Calibri"/>
        </w:rPr>
        <w:t xml:space="preserve">The MoES developed operational guidelines for senior man and woman teachers, Menstrual Hygiene Management Manual, developed and embarked on implementation of the National Strategic Plan on Elimination of Violence against Children in Schools (VACIS). </w:t>
      </w:r>
      <w:r w:rsidR="00830544" w:rsidRPr="00447330">
        <w:rPr>
          <w:rFonts w:ascii="Calibri" w:hAnsi="Calibri" w:cs="Calibri"/>
        </w:rPr>
        <w:t>Across the districts, where construction of latrines for primary and secondary schools is being undertaken, provision is made for an incinerator and separate stances for boys and girls</w:t>
      </w:r>
      <w:r w:rsidR="00B960AC" w:rsidRPr="00447330">
        <w:rPr>
          <w:rFonts w:ascii="Calibri" w:hAnsi="Calibri" w:cs="Calibri"/>
        </w:rPr>
        <w:t xml:space="preserve"> (BMAU 2019). Key informants noted that they</w:t>
      </w:r>
      <w:r w:rsidR="00830544" w:rsidRPr="00447330">
        <w:rPr>
          <w:rFonts w:ascii="Calibri" w:hAnsi="Calibri" w:cs="Calibri"/>
        </w:rPr>
        <w:t xml:space="preserve"> </w:t>
      </w:r>
      <w:r w:rsidR="00B960AC" w:rsidRPr="00447330">
        <w:rPr>
          <w:rFonts w:ascii="Calibri" w:hAnsi="Calibri" w:cs="Calibri"/>
        </w:rPr>
        <w:t xml:space="preserve">the UPE </w:t>
      </w:r>
      <w:r w:rsidRPr="00447330">
        <w:rPr>
          <w:rFonts w:ascii="Calibri" w:hAnsi="Calibri" w:cs="Calibri"/>
        </w:rPr>
        <w:t xml:space="preserve">conditional grant, </w:t>
      </w:r>
      <w:r w:rsidR="00B960AC" w:rsidRPr="00447330">
        <w:rPr>
          <w:rFonts w:ascii="Calibri" w:hAnsi="Calibri" w:cs="Calibri"/>
        </w:rPr>
        <w:t xml:space="preserve">to put aside money to buy </w:t>
      </w:r>
      <w:r w:rsidRPr="00447330">
        <w:rPr>
          <w:rFonts w:ascii="Calibri" w:hAnsi="Calibri" w:cs="Calibri"/>
        </w:rPr>
        <w:t xml:space="preserve">for emergency sanitary towels </w:t>
      </w:r>
      <w:r w:rsidR="00B960AC" w:rsidRPr="00447330">
        <w:rPr>
          <w:rFonts w:ascii="Calibri" w:hAnsi="Calibri" w:cs="Calibri"/>
        </w:rPr>
        <w:t>for girls who go into their days while at school.</w:t>
      </w:r>
    </w:p>
    <w:p w14:paraId="5FD2F276" w14:textId="77777777" w:rsidR="00F9441F" w:rsidRPr="00447330" w:rsidRDefault="00F9441F" w:rsidP="00447330">
      <w:pPr>
        <w:autoSpaceDE w:val="0"/>
        <w:autoSpaceDN w:val="0"/>
        <w:adjustRightInd w:val="0"/>
        <w:spacing w:after="0" w:line="240" w:lineRule="auto"/>
        <w:jc w:val="both"/>
        <w:rPr>
          <w:rFonts w:ascii="Calibri" w:hAnsi="Calibri" w:cs="Calibri"/>
          <w:highlight w:val="yellow"/>
        </w:rPr>
      </w:pPr>
    </w:p>
    <w:p w14:paraId="3AAC71A8" w14:textId="59415F42" w:rsidR="00F9441F" w:rsidRPr="00447330" w:rsidRDefault="00F9441F" w:rsidP="00447330">
      <w:pPr>
        <w:autoSpaceDE w:val="0"/>
        <w:autoSpaceDN w:val="0"/>
        <w:adjustRightInd w:val="0"/>
        <w:spacing w:after="0" w:line="240" w:lineRule="auto"/>
        <w:jc w:val="both"/>
        <w:rPr>
          <w:rFonts w:ascii="Calibri" w:hAnsi="Calibri" w:cs="Calibri"/>
        </w:rPr>
      </w:pPr>
      <w:r w:rsidRPr="00447330">
        <w:rPr>
          <w:rFonts w:ascii="Calibri" w:hAnsi="Calibri" w:cs="Calibri"/>
        </w:rPr>
        <w:t xml:space="preserve">In the project, partners like World vision supported the construction of latrines with separate stances for boys and girls, with the one for girls having a bathroom with a shutter and provision for water. </w:t>
      </w:r>
      <w:r w:rsidR="00B960AC" w:rsidRPr="00447330">
        <w:rPr>
          <w:rFonts w:ascii="Calibri" w:hAnsi="Calibri" w:cs="Calibri"/>
        </w:rPr>
        <w:t xml:space="preserve">However, the provision for water at St </w:t>
      </w:r>
      <w:r w:rsidR="00447330">
        <w:rPr>
          <w:rFonts w:ascii="Calibri" w:hAnsi="Calibri" w:cs="Calibri"/>
        </w:rPr>
        <w:t>Kizito</w:t>
      </w:r>
      <w:r w:rsidR="00B960AC" w:rsidRPr="00447330">
        <w:rPr>
          <w:rFonts w:ascii="Calibri" w:hAnsi="Calibri" w:cs="Calibri"/>
        </w:rPr>
        <w:t xml:space="preserve"> Golo was not functional at the time of this study. </w:t>
      </w:r>
      <w:r w:rsidRPr="00447330">
        <w:rPr>
          <w:rFonts w:ascii="Calibri" w:hAnsi="Calibri" w:cs="Calibri"/>
        </w:rPr>
        <w:t xml:space="preserve">Some development partners such as Joy initiatives Uganda, </w:t>
      </w:r>
      <w:r w:rsidR="00DC15E0">
        <w:rPr>
          <w:rFonts w:ascii="Calibri" w:hAnsi="Calibri" w:cs="Calibri"/>
        </w:rPr>
        <w:t xml:space="preserve">and </w:t>
      </w:r>
      <w:r w:rsidRPr="00447330">
        <w:rPr>
          <w:rFonts w:ascii="Calibri" w:hAnsi="Calibri" w:cs="Calibri"/>
        </w:rPr>
        <w:t>CHISOM supported community engagements to discourage child dropouts and early marriages, and water harvesting facilities.</w:t>
      </w:r>
    </w:p>
    <w:p w14:paraId="04911D3E" w14:textId="77777777" w:rsidR="00550D3E" w:rsidRDefault="00550D3E" w:rsidP="008C39BF">
      <w:pPr>
        <w:autoSpaceDE w:val="0"/>
        <w:autoSpaceDN w:val="0"/>
        <w:adjustRightInd w:val="0"/>
        <w:spacing w:after="0" w:line="240" w:lineRule="auto"/>
        <w:jc w:val="both"/>
        <w:rPr>
          <w:rFonts w:cstheme="minorHAnsi"/>
        </w:rPr>
      </w:pPr>
    </w:p>
    <w:p w14:paraId="4E1B7384" w14:textId="6C902B08" w:rsidR="002C2AE2" w:rsidRDefault="002C2AE2" w:rsidP="008C39BF">
      <w:pPr>
        <w:autoSpaceDE w:val="0"/>
        <w:autoSpaceDN w:val="0"/>
        <w:adjustRightInd w:val="0"/>
        <w:spacing w:after="0" w:line="240" w:lineRule="auto"/>
        <w:jc w:val="both"/>
        <w:rPr>
          <w:rFonts w:cstheme="minorHAnsi"/>
        </w:rPr>
      </w:pPr>
      <w:r>
        <w:rPr>
          <w:rFonts w:cstheme="minorHAnsi"/>
        </w:rPr>
        <w:t>Absenteeism in school was reported to be a challenge in the project target schools. This affects both boys and girls though its more pronounced for girls</w:t>
      </w:r>
      <w:r w:rsidR="00592C86">
        <w:rPr>
          <w:rFonts w:cstheme="minorHAnsi"/>
        </w:rPr>
        <w:t xml:space="preserve"> who were noted to miss school or come late during their menstrual days, or parents holding them back to undertake domestic chores and garden work</w:t>
      </w:r>
      <w:r>
        <w:rPr>
          <w:rFonts w:cstheme="minorHAnsi"/>
        </w:rPr>
        <w:t>. Boys were noted to miss school mainly as they get tempted to look for money or go to the lake, in case of St Kizito Ggolo to engage in fishing. On other occasions they stay away to watch films or hang around trading centers with other youth on pool tables</w:t>
      </w:r>
      <w:r w:rsidR="000D3554">
        <w:rPr>
          <w:rFonts w:cstheme="minorHAnsi"/>
        </w:rPr>
        <w:t>.</w:t>
      </w:r>
      <w:r>
        <w:rPr>
          <w:rFonts w:cstheme="minorHAnsi"/>
        </w:rPr>
        <w:t xml:space="preserve"> </w:t>
      </w:r>
    </w:p>
    <w:p w14:paraId="0E2B7E4D" w14:textId="77777777" w:rsidR="008C39BF" w:rsidRDefault="008C39BF" w:rsidP="008C39BF">
      <w:pPr>
        <w:autoSpaceDE w:val="0"/>
        <w:autoSpaceDN w:val="0"/>
        <w:adjustRightInd w:val="0"/>
        <w:spacing w:after="0" w:line="240" w:lineRule="auto"/>
        <w:jc w:val="both"/>
        <w:rPr>
          <w:rFonts w:ascii="Garamond" w:eastAsiaTheme="minorEastAsia" w:hAnsi="Garamond"/>
          <w:color w:val="000000" w:themeColor="text1"/>
        </w:rPr>
      </w:pPr>
    </w:p>
    <w:p w14:paraId="3599004D" w14:textId="3FE6857C" w:rsidR="000D3554" w:rsidRDefault="000D3554" w:rsidP="000D3554">
      <w:pPr>
        <w:autoSpaceDE w:val="0"/>
        <w:autoSpaceDN w:val="0"/>
        <w:adjustRightInd w:val="0"/>
        <w:spacing w:after="0" w:line="240" w:lineRule="auto"/>
        <w:ind w:left="720"/>
        <w:jc w:val="both"/>
        <w:rPr>
          <w:rFonts w:ascii="Calibri" w:hAnsi="Calibri" w:cs="Calibri"/>
          <w:i/>
        </w:rPr>
      </w:pPr>
      <w:r>
        <w:rPr>
          <w:rFonts w:ascii="Calibri" w:hAnsi="Calibri" w:cs="Calibri"/>
          <w:i/>
        </w:rPr>
        <w:t>‘</w:t>
      </w:r>
      <w:r w:rsidR="002C2AE2">
        <w:rPr>
          <w:rFonts w:ascii="Calibri" w:hAnsi="Calibri" w:cs="Calibri"/>
          <w:i/>
        </w:rPr>
        <w:t>Girls who have started getting menstrual cycles find challenges when this happens at school, we do not stock enough sanitary pads, basins are not adequate and we do not have secure changing rooms. The senior women may be forced to take the girls to her home in the staff quarters to change and bath</w:t>
      </w:r>
      <w:r w:rsidR="00592C86">
        <w:rPr>
          <w:rFonts w:ascii="Calibri" w:hAnsi="Calibri" w:cs="Calibri"/>
          <w:i/>
        </w:rPr>
        <w:t>e</w:t>
      </w:r>
      <w:r w:rsidR="002C2AE2">
        <w:rPr>
          <w:rFonts w:ascii="Calibri" w:hAnsi="Calibri" w:cs="Calibri"/>
          <w:i/>
        </w:rPr>
        <w:t xml:space="preserve"> from there. </w:t>
      </w:r>
      <w:r>
        <w:rPr>
          <w:rFonts w:ascii="Calibri" w:hAnsi="Calibri" w:cs="Calibri"/>
          <w:i/>
        </w:rPr>
        <w:t xml:space="preserve">The girls opt to go back home and </w:t>
      </w:r>
      <w:r w:rsidR="002C2AE2">
        <w:rPr>
          <w:rFonts w:ascii="Calibri" w:hAnsi="Calibri" w:cs="Calibri"/>
          <w:i/>
        </w:rPr>
        <w:t>stay away from school until the days are over. This affects their attendance</w:t>
      </w:r>
      <w:r>
        <w:rPr>
          <w:rFonts w:ascii="Calibri" w:hAnsi="Calibri" w:cs="Calibri"/>
          <w:i/>
        </w:rPr>
        <w:t>’</w:t>
      </w:r>
      <w:r w:rsidR="002C2AE2">
        <w:rPr>
          <w:rFonts w:ascii="Calibri" w:hAnsi="Calibri" w:cs="Calibri"/>
          <w:i/>
        </w:rPr>
        <w:t xml:space="preserve"> (</w:t>
      </w:r>
      <w:r w:rsidR="006C3C1E">
        <w:rPr>
          <w:rFonts w:ascii="Calibri" w:hAnsi="Calibri" w:cs="Calibri"/>
          <w:i/>
        </w:rPr>
        <w:t>Head</w:t>
      </w:r>
      <w:r>
        <w:rPr>
          <w:rFonts w:ascii="Calibri" w:hAnsi="Calibri" w:cs="Calibri"/>
          <w:i/>
        </w:rPr>
        <w:t xml:space="preserve"> </w:t>
      </w:r>
      <w:r w:rsidR="002C2AE2">
        <w:rPr>
          <w:rFonts w:ascii="Calibri" w:hAnsi="Calibri" w:cs="Calibri"/>
          <w:i/>
        </w:rPr>
        <w:t>teacher, a man).</w:t>
      </w:r>
      <w:r>
        <w:rPr>
          <w:rFonts w:ascii="Calibri" w:hAnsi="Calibri" w:cs="Calibri"/>
          <w:i/>
        </w:rPr>
        <w:t xml:space="preserve"> </w:t>
      </w:r>
    </w:p>
    <w:p w14:paraId="49AD69E1" w14:textId="77777777" w:rsidR="000D3554" w:rsidRDefault="000D3554" w:rsidP="000D3554">
      <w:pPr>
        <w:autoSpaceDE w:val="0"/>
        <w:autoSpaceDN w:val="0"/>
        <w:adjustRightInd w:val="0"/>
        <w:spacing w:after="0" w:line="240" w:lineRule="auto"/>
        <w:ind w:left="720"/>
        <w:rPr>
          <w:rFonts w:ascii="Calibri" w:hAnsi="Calibri" w:cs="Calibri"/>
          <w:i/>
        </w:rPr>
      </w:pPr>
    </w:p>
    <w:p w14:paraId="1CC3C9C3" w14:textId="7F03320D" w:rsidR="002C2AE2" w:rsidRPr="00453CF5" w:rsidRDefault="000D3554" w:rsidP="006C3C1E">
      <w:pPr>
        <w:autoSpaceDE w:val="0"/>
        <w:autoSpaceDN w:val="0"/>
        <w:adjustRightInd w:val="0"/>
        <w:spacing w:after="0" w:line="240" w:lineRule="auto"/>
        <w:ind w:left="720"/>
        <w:jc w:val="both"/>
        <w:rPr>
          <w:rFonts w:ascii="Calibri" w:hAnsi="Calibri" w:cs="Calibri"/>
          <w:i/>
        </w:rPr>
      </w:pPr>
      <w:r>
        <w:rPr>
          <w:rFonts w:ascii="Calibri" w:hAnsi="Calibri" w:cs="Calibri"/>
          <w:i/>
        </w:rPr>
        <w:t xml:space="preserve">‘Parents and or guardians compel the children to stay at home to first dig or </w:t>
      </w:r>
      <w:r w:rsidR="00592C86">
        <w:rPr>
          <w:rFonts w:ascii="Calibri" w:hAnsi="Calibri" w:cs="Calibri"/>
          <w:i/>
        </w:rPr>
        <w:t xml:space="preserve">do </w:t>
      </w:r>
      <w:r>
        <w:rPr>
          <w:rFonts w:ascii="Calibri" w:hAnsi="Calibri" w:cs="Calibri"/>
          <w:i/>
        </w:rPr>
        <w:t xml:space="preserve">domestic chores before coming to school. When they go to fetch water and find many people they may get to school late or not come at all. During </w:t>
      </w:r>
      <w:r w:rsidR="006C3C1E">
        <w:rPr>
          <w:rFonts w:ascii="Calibri" w:hAnsi="Calibri" w:cs="Calibri"/>
          <w:i/>
        </w:rPr>
        <w:t xml:space="preserve">the crop planting, weeding and harvesting seasons, </w:t>
      </w:r>
      <w:r>
        <w:rPr>
          <w:rFonts w:ascii="Calibri" w:hAnsi="Calibri" w:cs="Calibri"/>
          <w:i/>
        </w:rPr>
        <w:t xml:space="preserve">up to 7 girls </w:t>
      </w:r>
      <w:r w:rsidR="006C3C1E">
        <w:rPr>
          <w:rFonts w:ascii="Calibri" w:hAnsi="Calibri" w:cs="Calibri"/>
          <w:i/>
        </w:rPr>
        <w:t xml:space="preserve">and 3 boys per class </w:t>
      </w:r>
      <w:r>
        <w:rPr>
          <w:rFonts w:ascii="Calibri" w:hAnsi="Calibri" w:cs="Calibri"/>
          <w:i/>
        </w:rPr>
        <w:t>may</w:t>
      </w:r>
      <w:r w:rsidR="006C3C1E">
        <w:rPr>
          <w:rFonts w:ascii="Calibri" w:hAnsi="Calibri" w:cs="Calibri"/>
          <w:i/>
        </w:rPr>
        <w:t xml:space="preserve"> miss school per day due to parents stopping them from coming to school to stay home and work in the gardens or attend to domestic chores (Senior woman teacher, a woman).</w:t>
      </w:r>
    </w:p>
    <w:p w14:paraId="1E1FFC55" w14:textId="77777777" w:rsidR="00855F95" w:rsidRDefault="00855F95" w:rsidP="008C39BF">
      <w:pPr>
        <w:autoSpaceDE w:val="0"/>
        <w:autoSpaceDN w:val="0"/>
        <w:adjustRightInd w:val="0"/>
        <w:spacing w:after="0" w:line="240" w:lineRule="auto"/>
        <w:rPr>
          <w:rFonts w:eastAsiaTheme="minorEastAsia" w:cstheme="minorHAnsi"/>
          <w:b/>
          <w:color w:val="000000" w:themeColor="text1"/>
        </w:rPr>
      </w:pPr>
    </w:p>
    <w:p w14:paraId="4C200F16" w14:textId="77777777" w:rsidR="00AD2755" w:rsidRPr="00860584" w:rsidRDefault="00860584" w:rsidP="00860584">
      <w:pPr>
        <w:pStyle w:val="Heading2"/>
        <w:rPr>
          <w:rFonts w:asciiTheme="minorHAnsi" w:eastAsiaTheme="minorEastAsia" w:hAnsiTheme="minorHAnsi" w:cstheme="minorHAnsi"/>
          <w:b/>
          <w:sz w:val="24"/>
          <w:szCs w:val="24"/>
        </w:rPr>
      </w:pPr>
      <w:bookmarkStart w:id="39" w:name="_Toc90018989"/>
      <w:r>
        <w:rPr>
          <w:rFonts w:asciiTheme="minorHAnsi" w:eastAsiaTheme="minorEastAsia" w:hAnsiTheme="minorHAnsi" w:cstheme="minorHAnsi"/>
          <w:b/>
          <w:sz w:val="24"/>
          <w:szCs w:val="24"/>
        </w:rPr>
        <w:t>4.4</w:t>
      </w:r>
      <w:r>
        <w:rPr>
          <w:rFonts w:asciiTheme="minorHAnsi" w:eastAsiaTheme="minorEastAsia" w:hAnsiTheme="minorHAnsi" w:cstheme="minorHAnsi"/>
          <w:b/>
          <w:sz w:val="24"/>
          <w:szCs w:val="24"/>
        </w:rPr>
        <w:tab/>
      </w:r>
      <w:r w:rsidR="00AD2755" w:rsidRPr="00860584">
        <w:rPr>
          <w:rFonts w:asciiTheme="minorHAnsi" w:eastAsiaTheme="minorEastAsia" w:hAnsiTheme="minorHAnsi" w:cstheme="minorHAnsi"/>
          <w:b/>
          <w:sz w:val="24"/>
          <w:szCs w:val="24"/>
        </w:rPr>
        <w:t xml:space="preserve">Average time spent on </w:t>
      </w:r>
      <w:r w:rsidR="004746AC" w:rsidRPr="00860584">
        <w:rPr>
          <w:rFonts w:asciiTheme="minorHAnsi" w:eastAsiaTheme="minorEastAsia" w:hAnsiTheme="minorHAnsi" w:cstheme="minorHAnsi"/>
          <w:b/>
          <w:sz w:val="24"/>
          <w:szCs w:val="24"/>
        </w:rPr>
        <w:t>un</w:t>
      </w:r>
      <w:r w:rsidR="00AD2755" w:rsidRPr="00860584">
        <w:rPr>
          <w:rFonts w:asciiTheme="minorHAnsi" w:eastAsiaTheme="minorEastAsia" w:hAnsiTheme="minorHAnsi" w:cstheme="minorHAnsi"/>
          <w:b/>
          <w:sz w:val="24"/>
          <w:szCs w:val="24"/>
        </w:rPr>
        <w:t>paid care work.</w:t>
      </w:r>
      <w:bookmarkEnd w:id="39"/>
      <w:r w:rsidR="00AD2755" w:rsidRPr="00860584">
        <w:rPr>
          <w:rFonts w:asciiTheme="minorHAnsi" w:eastAsiaTheme="minorEastAsia" w:hAnsiTheme="minorHAnsi" w:cstheme="minorHAnsi"/>
          <w:b/>
          <w:sz w:val="24"/>
          <w:szCs w:val="24"/>
        </w:rPr>
        <w:t xml:space="preserve"> </w:t>
      </w:r>
    </w:p>
    <w:p w14:paraId="04EFA067" w14:textId="61410F9C" w:rsidR="00AD2755" w:rsidRPr="004746AC" w:rsidRDefault="00D752EA" w:rsidP="004746AC">
      <w:pPr>
        <w:autoSpaceDE w:val="0"/>
        <w:autoSpaceDN w:val="0"/>
        <w:adjustRightInd w:val="0"/>
        <w:spacing w:after="0" w:line="240" w:lineRule="auto"/>
        <w:jc w:val="both"/>
        <w:rPr>
          <w:rFonts w:eastAsiaTheme="minorEastAsia" w:cstheme="minorHAnsi"/>
          <w:color w:val="000000" w:themeColor="text1"/>
        </w:rPr>
      </w:pPr>
      <w:r>
        <w:rPr>
          <w:rFonts w:cstheme="minorHAnsi"/>
        </w:rPr>
        <w:t xml:space="preserve">Findings </w:t>
      </w:r>
      <w:r w:rsidR="00DC15E0">
        <w:rPr>
          <w:rFonts w:cstheme="minorHAnsi"/>
        </w:rPr>
        <w:t xml:space="preserve">from </w:t>
      </w:r>
      <w:r>
        <w:rPr>
          <w:rFonts w:cstheme="minorHAnsi"/>
        </w:rPr>
        <w:t>th</w:t>
      </w:r>
      <w:r w:rsidRPr="004746AC">
        <w:rPr>
          <w:rFonts w:cstheme="minorHAnsi"/>
        </w:rPr>
        <w:t>e project area</w:t>
      </w:r>
      <w:r>
        <w:rPr>
          <w:rFonts w:cstheme="minorHAnsi"/>
        </w:rPr>
        <w:t xml:space="preserve"> revealed that women on average spent 18 hours per week on unpaid care work, much higher than the 7 hours spent by men in the same period. This is line with recent</w:t>
      </w:r>
      <w:r w:rsidRPr="004746AC">
        <w:rPr>
          <w:rFonts w:cstheme="minorHAnsi"/>
        </w:rPr>
        <w:t xml:space="preserve"> </w:t>
      </w:r>
      <w:r>
        <w:rPr>
          <w:rFonts w:cstheme="minorHAnsi"/>
        </w:rPr>
        <w:t>l</w:t>
      </w:r>
      <w:r w:rsidR="004746AC" w:rsidRPr="004746AC">
        <w:rPr>
          <w:rFonts w:cstheme="minorHAnsi"/>
        </w:rPr>
        <w:t xml:space="preserve">iterature </w:t>
      </w:r>
      <w:r>
        <w:rPr>
          <w:rFonts w:cstheme="minorHAnsi"/>
        </w:rPr>
        <w:t>which indicated</w:t>
      </w:r>
      <w:r w:rsidR="004746AC" w:rsidRPr="004746AC">
        <w:rPr>
          <w:rFonts w:cstheme="minorHAnsi"/>
        </w:rPr>
        <w:t xml:space="preserve"> </w:t>
      </w:r>
      <w:r w:rsidR="00AD2755" w:rsidRPr="004746AC">
        <w:rPr>
          <w:rFonts w:cstheme="minorHAnsi"/>
        </w:rPr>
        <w:t xml:space="preserve">that women in rural areas spent more time per week </w:t>
      </w:r>
      <w:r w:rsidR="00723395" w:rsidRPr="004746AC">
        <w:rPr>
          <w:rFonts w:cstheme="minorHAnsi"/>
        </w:rPr>
        <w:t xml:space="preserve">(20hours) </w:t>
      </w:r>
      <w:r w:rsidR="00AD2755" w:rsidRPr="004746AC">
        <w:rPr>
          <w:rFonts w:cstheme="minorHAnsi"/>
        </w:rPr>
        <w:t xml:space="preserve">on unpaid care work </w:t>
      </w:r>
      <w:r w:rsidR="004746AC" w:rsidRPr="004746AC">
        <w:rPr>
          <w:rFonts w:cstheme="minorHAnsi"/>
        </w:rPr>
        <w:t xml:space="preserve">compared to the </w:t>
      </w:r>
      <w:r w:rsidR="00723395" w:rsidRPr="004746AC">
        <w:rPr>
          <w:rFonts w:cstheme="minorHAnsi"/>
        </w:rPr>
        <w:t>11</w:t>
      </w:r>
      <w:r w:rsidR="004746AC" w:rsidRPr="004746AC">
        <w:rPr>
          <w:rFonts w:cstheme="minorHAnsi"/>
        </w:rPr>
        <w:t xml:space="preserve"> hours for men</w:t>
      </w:r>
      <w:r w:rsidR="00AD2755" w:rsidRPr="004746AC">
        <w:rPr>
          <w:rFonts w:cstheme="minorHAnsi"/>
        </w:rPr>
        <w:t>.</w:t>
      </w:r>
      <w:r w:rsidR="00723395" w:rsidRPr="004746AC">
        <w:rPr>
          <w:rFonts w:cstheme="minorHAnsi"/>
        </w:rPr>
        <w:t xml:space="preserve"> Such findings point to the fact that irrespective of location, women continue to bear the </w:t>
      </w:r>
      <w:r w:rsidR="00DC15E0">
        <w:rPr>
          <w:rFonts w:cstheme="minorHAnsi"/>
        </w:rPr>
        <w:t>burden</w:t>
      </w:r>
      <w:r w:rsidR="00723395" w:rsidRPr="004746AC">
        <w:rPr>
          <w:rFonts w:cstheme="minorHAnsi"/>
        </w:rPr>
        <w:t xml:space="preserve"> of unpaid care work in a home (such as looking after children, cooking, collecting firewood, washing clothes etc.) as social cultural norms are so ingrained that these are women activities (OXFAM, 2018).</w:t>
      </w:r>
      <w:r w:rsidR="004746AC" w:rsidRPr="004746AC">
        <w:rPr>
          <w:rFonts w:cstheme="minorHAnsi"/>
        </w:rPr>
        <w:t xml:space="preserve"> </w:t>
      </w:r>
    </w:p>
    <w:p w14:paraId="77E947FC" w14:textId="77777777" w:rsidR="00DA6277" w:rsidRPr="004746AC" w:rsidRDefault="00DA6277" w:rsidP="008C39BF">
      <w:pPr>
        <w:autoSpaceDE w:val="0"/>
        <w:autoSpaceDN w:val="0"/>
        <w:adjustRightInd w:val="0"/>
        <w:spacing w:after="0" w:line="240" w:lineRule="auto"/>
        <w:rPr>
          <w:rFonts w:eastAsiaTheme="minorEastAsia" w:cstheme="minorHAnsi"/>
          <w:color w:val="000000" w:themeColor="text1"/>
        </w:rPr>
      </w:pPr>
    </w:p>
    <w:p w14:paraId="4B7B9412" w14:textId="77777777" w:rsidR="00920153" w:rsidRPr="00860584" w:rsidRDefault="00860584" w:rsidP="00860584">
      <w:pPr>
        <w:pStyle w:val="Heading2"/>
        <w:rPr>
          <w:rFonts w:asciiTheme="minorHAnsi" w:eastAsiaTheme="minorEastAsia" w:hAnsiTheme="minorHAnsi" w:cstheme="minorHAnsi"/>
          <w:b/>
          <w:sz w:val="24"/>
          <w:szCs w:val="24"/>
        </w:rPr>
      </w:pPr>
      <w:bookmarkStart w:id="40" w:name="_Toc90018990"/>
      <w:r>
        <w:rPr>
          <w:rFonts w:asciiTheme="minorHAnsi" w:eastAsiaTheme="minorEastAsia" w:hAnsiTheme="minorHAnsi" w:cstheme="minorHAnsi"/>
          <w:b/>
          <w:sz w:val="24"/>
          <w:szCs w:val="24"/>
        </w:rPr>
        <w:t>4.5</w:t>
      </w:r>
      <w:r>
        <w:rPr>
          <w:rFonts w:asciiTheme="minorHAnsi" w:eastAsiaTheme="minorEastAsia" w:hAnsiTheme="minorHAnsi" w:cstheme="minorHAnsi"/>
          <w:b/>
          <w:sz w:val="24"/>
          <w:szCs w:val="24"/>
        </w:rPr>
        <w:tab/>
        <w:t xml:space="preserve">Existence of </w:t>
      </w:r>
      <w:r w:rsidR="00732B0F" w:rsidRPr="00860584">
        <w:rPr>
          <w:rFonts w:asciiTheme="minorHAnsi" w:eastAsiaTheme="minorEastAsia" w:hAnsiTheme="minorHAnsi" w:cstheme="minorHAnsi"/>
          <w:b/>
          <w:sz w:val="24"/>
          <w:szCs w:val="24"/>
        </w:rPr>
        <w:t>Gender Based Violence</w:t>
      </w:r>
      <w:bookmarkEnd w:id="40"/>
    </w:p>
    <w:p w14:paraId="5EEC4463" w14:textId="4B6A8A61" w:rsidR="00732B0F" w:rsidRPr="004746AC" w:rsidRDefault="00732B0F" w:rsidP="00D61DC0">
      <w:pPr>
        <w:spacing w:after="0" w:line="240" w:lineRule="auto"/>
        <w:jc w:val="both"/>
        <w:rPr>
          <w:rFonts w:cstheme="minorHAnsi"/>
          <w:color w:val="000000"/>
        </w:rPr>
      </w:pPr>
      <w:r w:rsidRPr="004746AC">
        <w:rPr>
          <w:rFonts w:cstheme="minorHAnsi"/>
          <w:color w:val="000000"/>
        </w:rPr>
        <w:t>G</w:t>
      </w:r>
      <w:r w:rsidRPr="004746AC">
        <w:rPr>
          <w:rFonts w:cstheme="minorHAnsi"/>
        </w:rPr>
        <w:t>ender-based violence is defined as violence directed at an individual based on the person’s biological sex or gender identity. Gender-Based Violence</w:t>
      </w:r>
      <w:r w:rsidR="00DC15E0">
        <w:rPr>
          <w:rFonts w:cstheme="minorHAnsi"/>
        </w:rPr>
        <w:t xml:space="preserve"> (GBV)</w:t>
      </w:r>
      <w:r w:rsidRPr="004746AC">
        <w:rPr>
          <w:rFonts w:cstheme="minorHAnsi"/>
        </w:rPr>
        <w:t xml:space="preserve"> is a threatening, protection, health, and human rights issue that can have a devastating impact on women and children in particular, as well as families and communities. The </w:t>
      </w:r>
      <w:r w:rsidRPr="004746AC">
        <w:rPr>
          <w:rFonts w:cstheme="minorHAnsi"/>
        </w:rPr>
        <w:lastRenderedPageBreak/>
        <w:t>different forms of gender-based violence include sexual violence, physical violence and psychological violence</w:t>
      </w:r>
      <w:r w:rsidR="005A3980" w:rsidRPr="004746AC">
        <w:rPr>
          <w:rStyle w:val="FootnoteReference"/>
          <w:rFonts w:cstheme="minorHAnsi"/>
        </w:rPr>
        <w:footnoteReference w:id="56"/>
      </w:r>
      <w:r w:rsidRPr="004746AC">
        <w:rPr>
          <w:rFonts w:cstheme="minorHAnsi"/>
        </w:rPr>
        <w:t>.</w:t>
      </w:r>
      <w:r w:rsidR="00D61DC0" w:rsidRPr="004746AC">
        <w:rPr>
          <w:rFonts w:cstheme="minorHAnsi"/>
        </w:rPr>
        <w:t xml:space="preserve"> GBV is perpetrated against men, women, boys and girls however, the vast majority of cases reported involve women and girls.</w:t>
      </w:r>
    </w:p>
    <w:p w14:paraId="29087F9B" w14:textId="77777777" w:rsidR="00732B0F" w:rsidRPr="004746AC" w:rsidRDefault="00732B0F" w:rsidP="007C124F">
      <w:pPr>
        <w:spacing w:after="0" w:line="240" w:lineRule="auto"/>
        <w:jc w:val="both"/>
        <w:rPr>
          <w:rFonts w:cstheme="minorHAnsi"/>
          <w:color w:val="000000"/>
        </w:rPr>
      </w:pPr>
    </w:p>
    <w:p w14:paraId="46141787" w14:textId="77777777" w:rsidR="00CF41E9" w:rsidRPr="004746AC" w:rsidRDefault="00815421" w:rsidP="001777EF">
      <w:pPr>
        <w:pStyle w:val="Default"/>
        <w:jc w:val="both"/>
        <w:rPr>
          <w:rFonts w:asciiTheme="minorHAnsi" w:hAnsiTheme="minorHAnsi" w:cstheme="minorHAnsi"/>
          <w:sz w:val="22"/>
          <w:szCs w:val="22"/>
        </w:rPr>
      </w:pPr>
      <w:r w:rsidRPr="004746AC">
        <w:rPr>
          <w:rFonts w:asciiTheme="minorHAnsi" w:hAnsiTheme="minorHAnsi" w:cstheme="minorHAnsi"/>
          <w:sz w:val="22"/>
          <w:szCs w:val="22"/>
        </w:rPr>
        <w:t xml:space="preserve">Gender inequalities limit the ability of women and girls to fully participate in, and benefit from development programs in Uganda. Prominent in perpetuating these inequalities are the glaring differences in asset ownership and employment opportunities for women and men, and the ingrained Gender - Based Violence (GBV) – higher among women. </w:t>
      </w:r>
      <w:r w:rsidR="00474A05" w:rsidRPr="004746AC">
        <w:rPr>
          <w:rFonts w:asciiTheme="minorHAnsi" w:hAnsiTheme="minorHAnsi" w:cstheme="minorHAnsi"/>
          <w:sz w:val="22"/>
          <w:szCs w:val="22"/>
        </w:rPr>
        <w:t>Existence of GBV violates one’s rights and slows down progress in achieving sustainable inclusive human development</w:t>
      </w:r>
      <w:r w:rsidR="00474A05" w:rsidRPr="004746AC">
        <w:rPr>
          <w:rStyle w:val="FootnoteReference"/>
          <w:rFonts w:asciiTheme="minorHAnsi" w:hAnsiTheme="minorHAnsi" w:cstheme="minorHAnsi"/>
          <w:sz w:val="22"/>
          <w:szCs w:val="22"/>
        </w:rPr>
        <w:footnoteReference w:id="57"/>
      </w:r>
      <w:r w:rsidR="00474A05" w:rsidRPr="004746AC">
        <w:rPr>
          <w:rFonts w:asciiTheme="minorHAnsi" w:hAnsiTheme="minorHAnsi" w:cstheme="minorHAnsi"/>
          <w:sz w:val="22"/>
          <w:szCs w:val="22"/>
        </w:rPr>
        <w:t xml:space="preserve">. </w:t>
      </w:r>
      <w:r w:rsidR="00920153" w:rsidRPr="004746AC">
        <w:rPr>
          <w:rFonts w:asciiTheme="minorHAnsi" w:hAnsiTheme="minorHAnsi" w:cstheme="minorHAnsi"/>
          <w:sz w:val="22"/>
          <w:szCs w:val="22"/>
        </w:rPr>
        <w:t>One (</w:t>
      </w:r>
      <w:r w:rsidR="00B658B3" w:rsidRPr="004746AC">
        <w:rPr>
          <w:rFonts w:asciiTheme="minorHAnsi" w:hAnsiTheme="minorHAnsi" w:cstheme="minorHAnsi"/>
          <w:sz w:val="22"/>
          <w:szCs w:val="22"/>
        </w:rPr>
        <w:t>2</w:t>
      </w:r>
      <w:r w:rsidR="00CA0DE0" w:rsidRPr="004746AC">
        <w:rPr>
          <w:rFonts w:asciiTheme="minorHAnsi" w:hAnsiTheme="minorHAnsi" w:cstheme="minorHAnsi"/>
          <w:sz w:val="22"/>
          <w:szCs w:val="22"/>
        </w:rPr>
        <w:t>3</w:t>
      </w:r>
      <w:r w:rsidR="00B658B3" w:rsidRPr="004746AC">
        <w:rPr>
          <w:rFonts w:asciiTheme="minorHAnsi" w:hAnsiTheme="minorHAnsi" w:cstheme="minorHAnsi"/>
          <w:sz w:val="22"/>
          <w:szCs w:val="22"/>
        </w:rPr>
        <w:t>%</w:t>
      </w:r>
      <w:r w:rsidR="00920153" w:rsidRPr="004746AC">
        <w:rPr>
          <w:rFonts w:asciiTheme="minorHAnsi" w:hAnsiTheme="minorHAnsi" w:cstheme="minorHAnsi"/>
          <w:sz w:val="22"/>
          <w:szCs w:val="22"/>
        </w:rPr>
        <w:t>) in every five</w:t>
      </w:r>
      <w:r w:rsidR="00B658B3" w:rsidRPr="004746AC">
        <w:rPr>
          <w:rFonts w:asciiTheme="minorHAnsi" w:hAnsiTheme="minorHAnsi" w:cstheme="minorHAnsi"/>
          <w:sz w:val="22"/>
          <w:szCs w:val="22"/>
        </w:rPr>
        <w:t xml:space="preserve"> women </w:t>
      </w:r>
      <w:r w:rsidR="00920153" w:rsidRPr="004746AC">
        <w:rPr>
          <w:rFonts w:asciiTheme="minorHAnsi" w:hAnsiTheme="minorHAnsi" w:cstheme="minorHAnsi"/>
          <w:sz w:val="22"/>
          <w:szCs w:val="22"/>
        </w:rPr>
        <w:t xml:space="preserve">and girls </w:t>
      </w:r>
      <w:r w:rsidR="00CA0DE0" w:rsidRPr="004746AC">
        <w:rPr>
          <w:rFonts w:asciiTheme="minorHAnsi" w:hAnsiTheme="minorHAnsi" w:cstheme="minorHAnsi"/>
          <w:sz w:val="22"/>
          <w:szCs w:val="22"/>
        </w:rPr>
        <w:t xml:space="preserve">in rural areas </w:t>
      </w:r>
      <w:r w:rsidR="00920153" w:rsidRPr="004746AC">
        <w:rPr>
          <w:rFonts w:asciiTheme="minorHAnsi" w:hAnsiTheme="minorHAnsi" w:cstheme="minorHAnsi"/>
          <w:sz w:val="22"/>
          <w:szCs w:val="22"/>
        </w:rPr>
        <w:t>aged</w:t>
      </w:r>
      <w:r w:rsidR="00B658B3" w:rsidRPr="004746AC">
        <w:rPr>
          <w:rFonts w:asciiTheme="minorHAnsi" w:hAnsiTheme="minorHAnsi" w:cstheme="minorHAnsi"/>
          <w:sz w:val="22"/>
          <w:szCs w:val="22"/>
        </w:rPr>
        <w:t xml:space="preserve"> 15-49 years had experienced some form of sexual violence</w:t>
      </w:r>
      <w:r w:rsidR="00CA0DE0" w:rsidRPr="004746AC">
        <w:rPr>
          <w:rFonts w:asciiTheme="minorHAnsi" w:hAnsiTheme="minorHAnsi" w:cstheme="minorHAnsi"/>
          <w:sz w:val="22"/>
          <w:szCs w:val="22"/>
        </w:rPr>
        <w:t xml:space="preserve"> compared to the 8.2% for their male counterparts</w:t>
      </w:r>
      <w:r w:rsidR="00920153" w:rsidRPr="004746AC">
        <w:rPr>
          <w:rStyle w:val="FootnoteReference"/>
          <w:rFonts w:asciiTheme="minorHAnsi" w:hAnsiTheme="minorHAnsi" w:cstheme="minorHAnsi"/>
          <w:sz w:val="22"/>
          <w:szCs w:val="22"/>
        </w:rPr>
        <w:footnoteReference w:id="58"/>
      </w:r>
      <w:r w:rsidR="00920153" w:rsidRPr="004746AC">
        <w:rPr>
          <w:rFonts w:asciiTheme="minorHAnsi" w:hAnsiTheme="minorHAnsi" w:cstheme="minorHAnsi"/>
          <w:sz w:val="22"/>
          <w:szCs w:val="22"/>
        </w:rPr>
        <w:t xml:space="preserve"> while </w:t>
      </w:r>
      <w:r w:rsidR="00447F34" w:rsidRPr="004746AC">
        <w:rPr>
          <w:rFonts w:asciiTheme="minorHAnsi" w:hAnsiTheme="minorHAnsi" w:cstheme="minorHAnsi"/>
          <w:sz w:val="22"/>
          <w:szCs w:val="22"/>
        </w:rPr>
        <w:t xml:space="preserve">among the 13-17 year old Ugandans, one (25%) in four girls and one in ten </w:t>
      </w:r>
      <w:r w:rsidR="00AA5523" w:rsidRPr="004746AC">
        <w:rPr>
          <w:rFonts w:asciiTheme="minorHAnsi" w:hAnsiTheme="minorHAnsi" w:cstheme="minorHAnsi"/>
          <w:sz w:val="22"/>
          <w:szCs w:val="22"/>
        </w:rPr>
        <w:t xml:space="preserve">(11%) </w:t>
      </w:r>
      <w:r w:rsidR="00447F34" w:rsidRPr="004746AC">
        <w:rPr>
          <w:rFonts w:asciiTheme="minorHAnsi" w:hAnsiTheme="minorHAnsi" w:cstheme="minorHAnsi"/>
          <w:sz w:val="22"/>
          <w:szCs w:val="22"/>
        </w:rPr>
        <w:t>boys reported sexual violence in the</w:t>
      </w:r>
      <w:r w:rsidR="00AA5523" w:rsidRPr="004746AC">
        <w:rPr>
          <w:rFonts w:asciiTheme="minorHAnsi" w:hAnsiTheme="minorHAnsi" w:cstheme="minorHAnsi"/>
          <w:sz w:val="22"/>
          <w:szCs w:val="22"/>
        </w:rPr>
        <w:t xml:space="preserve"> </w:t>
      </w:r>
      <w:r w:rsidR="00447F34" w:rsidRPr="004746AC">
        <w:rPr>
          <w:rFonts w:asciiTheme="minorHAnsi" w:hAnsiTheme="minorHAnsi" w:cstheme="minorHAnsi"/>
          <w:sz w:val="22"/>
          <w:szCs w:val="22"/>
        </w:rPr>
        <w:t>past year</w:t>
      </w:r>
      <w:r w:rsidR="00D070BE" w:rsidRPr="004746AC">
        <w:rPr>
          <w:rStyle w:val="FootnoteReference"/>
          <w:rFonts w:asciiTheme="minorHAnsi" w:hAnsiTheme="minorHAnsi" w:cstheme="minorHAnsi"/>
          <w:sz w:val="22"/>
          <w:szCs w:val="22"/>
        </w:rPr>
        <w:footnoteReference w:id="59"/>
      </w:r>
      <w:r w:rsidR="00B658B3" w:rsidRPr="004746AC">
        <w:rPr>
          <w:rFonts w:asciiTheme="minorHAnsi" w:hAnsiTheme="minorHAnsi" w:cstheme="minorHAnsi"/>
          <w:sz w:val="22"/>
          <w:szCs w:val="22"/>
        </w:rPr>
        <w:t xml:space="preserve">. </w:t>
      </w:r>
    </w:p>
    <w:p w14:paraId="0BD7750E" w14:textId="77777777" w:rsidR="00CF41E9" w:rsidRPr="00860584" w:rsidRDefault="00CF41E9" w:rsidP="001777EF">
      <w:pPr>
        <w:pStyle w:val="Default"/>
        <w:jc w:val="both"/>
        <w:rPr>
          <w:rFonts w:asciiTheme="minorHAnsi" w:hAnsiTheme="minorHAnsi" w:cstheme="minorHAnsi"/>
          <w:sz w:val="22"/>
          <w:szCs w:val="22"/>
        </w:rPr>
      </w:pPr>
    </w:p>
    <w:p w14:paraId="63B259D9" w14:textId="77777777" w:rsidR="00920153" w:rsidRPr="00860584" w:rsidRDefault="00380D6C" w:rsidP="001777EF">
      <w:pPr>
        <w:pStyle w:val="Default"/>
        <w:jc w:val="both"/>
        <w:rPr>
          <w:rFonts w:cstheme="minorHAnsi"/>
          <w:sz w:val="22"/>
          <w:szCs w:val="22"/>
        </w:rPr>
      </w:pPr>
      <w:r w:rsidRPr="00860584">
        <w:rPr>
          <w:rFonts w:asciiTheme="minorHAnsi" w:hAnsiTheme="minorHAnsi" w:cstheme="minorHAnsi"/>
          <w:sz w:val="22"/>
          <w:szCs w:val="22"/>
        </w:rPr>
        <w:t>Evidence from recent literature suggest cases of rampant GBV in households, mostly affecting women and girls following the</w:t>
      </w:r>
      <w:r w:rsidR="00CF41E9" w:rsidRPr="00860584">
        <w:rPr>
          <w:rFonts w:asciiTheme="minorHAnsi" w:hAnsiTheme="minorHAnsi" w:cstheme="minorHAnsi"/>
          <w:sz w:val="22"/>
          <w:szCs w:val="22"/>
        </w:rPr>
        <w:t xml:space="preserve"> </w:t>
      </w:r>
      <w:r w:rsidRPr="00860584">
        <w:rPr>
          <w:rFonts w:asciiTheme="minorHAnsi" w:hAnsiTheme="minorHAnsi" w:cstheme="minorHAnsi"/>
          <w:sz w:val="22"/>
          <w:szCs w:val="22"/>
        </w:rPr>
        <w:t xml:space="preserve">Covid 19 lock down which has kept 15 million learners away from schools. </w:t>
      </w:r>
      <w:r w:rsidR="00610629" w:rsidRPr="00860584">
        <w:rPr>
          <w:rFonts w:asciiTheme="minorHAnsi" w:hAnsiTheme="minorHAnsi" w:cstheme="minorHAnsi"/>
          <w:sz w:val="22"/>
          <w:szCs w:val="22"/>
        </w:rPr>
        <w:t>The Covid 19 lockdown increased children and families psychosocial distress and triggered risks of sexual exploitation and abuse, forced marriages and adolescent pregnancy for girls and urban children</w:t>
      </w:r>
      <w:r w:rsidR="00610629" w:rsidRPr="00860584">
        <w:rPr>
          <w:rStyle w:val="FootnoteReference"/>
          <w:rFonts w:asciiTheme="minorHAnsi" w:hAnsiTheme="minorHAnsi" w:cstheme="minorHAnsi"/>
          <w:sz w:val="22"/>
          <w:szCs w:val="22"/>
        </w:rPr>
        <w:footnoteReference w:id="60"/>
      </w:r>
      <w:r w:rsidR="00610629" w:rsidRPr="00860584">
        <w:rPr>
          <w:rFonts w:asciiTheme="minorHAnsi" w:hAnsiTheme="minorHAnsi" w:cstheme="minorHAnsi"/>
          <w:sz w:val="22"/>
          <w:szCs w:val="22"/>
        </w:rPr>
        <w:t xml:space="preserve">. </w:t>
      </w:r>
      <w:r w:rsidR="00EB48F0" w:rsidRPr="00860584">
        <w:rPr>
          <w:rFonts w:asciiTheme="minorHAnsi" w:hAnsiTheme="minorHAnsi" w:cstheme="minorHAnsi"/>
          <w:sz w:val="22"/>
          <w:szCs w:val="22"/>
        </w:rPr>
        <w:t xml:space="preserve">The closure of schools has increased girls’ vulnerability to various forms of violence. Girls are more likely to face various forms of violence ranging from physical, emotional, neglect and sexual abuse. </w:t>
      </w:r>
      <w:r w:rsidRPr="00860584">
        <w:rPr>
          <w:rFonts w:asciiTheme="minorHAnsi" w:hAnsiTheme="minorHAnsi" w:cstheme="minorHAnsi"/>
          <w:sz w:val="22"/>
          <w:szCs w:val="22"/>
        </w:rPr>
        <w:t>At home, girls have been over burdened by domestic chores, during this period and this has affected their continued learning and revision. Increase in domestic and caring responsibilities, and a shift towards income generation are noted to cause school dropouts</w:t>
      </w:r>
      <w:r w:rsidR="00EB48F0" w:rsidRPr="00860584">
        <w:rPr>
          <w:rFonts w:asciiTheme="minorHAnsi" w:hAnsiTheme="minorHAnsi" w:cstheme="minorHAnsi"/>
          <w:sz w:val="22"/>
          <w:szCs w:val="22"/>
        </w:rPr>
        <w:t>. The girls may also not be benefitting from the home based learning as they are heavily engaged in household chores. To that effect, the chances of many girls returning to schools is dwindling. This is exacerbated by the</w:t>
      </w:r>
      <w:r w:rsidR="00CF41E9" w:rsidRPr="00860584">
        <w:rPr>
          <w:rFonts w:asciiTheme="minorHAnsi" w:hAnsiTheme="minorHAnsi" w:cstheme="minorHAnsi"/>
          <w:sz w:val="22"/>
          <w:szCs w:val="22"/>
        </w:rPr>
        <w:t xml:space="preserve"> </w:t>
      </w:r>
      <w:r w:rsidR="00EB48F0" w:rsidRPr="00860584">
        <w:rPr>
          <w:rFonts w:asciiTheme="minorHAnsi" w:hAnsiTheme="minorHAnsi" w:cstheme="minorHAnsi"/>
          <w:sz w:val="22"/>
          <w:szCs w:val="22"/>
        </w:rPr>
        <w:t xml:space="preserve">loss of livelihoods for many households that will prioritize educating the boys. </w:t>
      </w:r>
      <w:r w:rsidRPr="00860584">
        <w:rPr>
          <w:rFonts w:asciiTheme="minorHAnsi" w:hAnsiTheme="minorHAnsi" w:cstheme="minorHAnsi"/>
          <w:sz w:val="22"/>
          <w:szCs w:val="22"/>
        </w:rPr>
        <w:t xml:space="preserve"> (BMAU July 2020. </w:t>
      </w:r>
      <w:r w:rsidR="00CF41E9" w:rsidRPr="00860584">
        <w:rPr>
          <w:rFonts w:asciiTheme="minorHAnsi" w:hAnsiTheme="minorHAnsi" w:cstheme="minorHAnsi"/>
          <w:sz w:val="22"/>
          <w:szCs w:val="22"/>
        </w:rPr>
        <w:t>Briefing</w:t>
      </w:r>
      <w:r w:rsidRPr="00860584">
        <w:rPr>
          <w:rFonts w:asciiTheme="minorHAnsi" w:hAnsiTheme="minorHAnsi" w:cstheme="minorHAnsi"/>
          <w:sz w:val="22"/>
          <w:szCs w:val="22"/>
        </w:rPr>
        <w:t xml:space="preserve"> paper 13-20 Covid 19 and </w:t>
      </w:r>
      <w:r w:rsidR="00CF41E9" w:rsidRPr="00860584">
        <w:rPr>
          <w:rFonts w:asciiTheme="minorHAnsi" w:hAnsiTheme="minorHAnsi" w:cstheme="minorHAnsi"/>
          <w:sz w:val="22"/>
          <w:szCs w:val="22"/>
        </w:rPr>
        <w:t>girls’</w:t>
      </w:r>
      <w:r w:rsidRPr="00860584">
        <w:rPr>
          <w:rFonts w:asciiTheme="minorHAnsi" w:hAnsiTheme="minorHAnsi" w:cstheme="minorHAnsi"/>
          <w:sz w:val="22"/>
          <w:szCs w:val="22"/>
        </w:rPr>
        <w:t xml:space="preserve"> education, what are the emerging issues).</w:t>
      </w:r>
      <w:r w:rsidRPr="00860584">
        <w:rPr>
          <w:sz w:val="22"/>
          <w:szCs w:val="22"/>
        </w:rPr>
        <w:t xml:space="preserve"> </w:t>
      </w:r>
    </w:p>
    <w:p w14:paraId="4C2DC9C6" w14:textId="77777777" w:rsidR="00920153" w:rsidRPr="007C124F" w:rsidRDefault="00920153" w:rsidP="007C124F">
      <w:pPr>
        <w:spacing w:after="0" w:line="240" w:lineRule="auto"/>
        <w:jc w:val="both"/>
        <w:rPr>
          <w:rFonts w:cstheme="minorHAnsi"/>
          <w:color w:val="000000"/>
        </w:rPr>
      </w:pPr>
    </w:p>
    <w:p w14:paraId="13A29902" w14:textId="77777777" w:rsidR="00681A94" w:rsidRPr="007C124F" w:rsidRDefault="00D43B17" w:rsidP="007C124F">
      <w:pPr>
        <w:spacing w:after="0" w:line="240" w:lineRule="auto"/>
        <w:jc w:val="both"/>
        <w:rPr>
          <w:rFonts w:cstheme="minorHAnsi"/>
          <w:color w:val="000000"/>
        </w:rPr>
      </w:pPr>
      <w:r w:rsidRPr="007C124F">
        <w:rPr>
          <w:rFonts w:cstheme="minorHAnsi"/>
          <w:color w:val="000000"/>
        </w:rPr>
        <w:t xml:space="preserve">According to the </w:t>
      </w:r>
      <w:r w:rsidR="00096E01" w:rsidRPr="007C124F">
        <w:rPr>
          <w:rFonts w:cstheme="minorHAnsi"/>
          <w:color w:val="000000"/>
        </w:rPr>
        <w:t xml:space="preserve">Annual crime report </w:t>
      </w:r>
      <w:r w:rsidRPr="007C124F">
        <w:rPr>
          <w:rFonts w:cstheme="minorHAnsi"/>
          <w:color w:val="000000"/>
        </w:rPr>
        <w:t xml:space="preserve">2020 </w:t>
      </w:r>
      <w:r w:rsidR="00096E01" w:rsidRPr="007C124F">
        <w:rPr>
          <w:rFonts w:cstheme="minorHAnsi"/>
          <w:color w:val="000000"/>
        </w:rPr>
        <w:t>of th</w:t>
      </w:r>
      <w:r w:rsidR="00860584">
        <w:rPr>
          <w:rFonts w:cstheme="minorHAnsi"/>
          <w:color w:val="000000"/>
        </w:rPr>
        <w:t>e Uganda Police F</w:t>
      </w:r>
      <w:r w:rsidR="00096E01" w:rsidRPr="007C124F">
        <w:rPr>
          <w:rFonts w:cstheme="minorHAnsi"/>
          <w:color w:val="000000"/>
        </w:rPr>
        <w:t>orce</w:t>
      </w:r>
      <w:r w:rsidR="00860584">
        <w:rPr>
          <w:rFonts w:cstheme="minorHAnsi"/>
          <w:color w:val="000000"/>
        </w:rPr>
        <w:t xml:space="preserve"> (UPF)</w:t>
      </w:r>
      <w:r w:rsidR="00860584">
        <w:rPr>
          <w:rStyle w:val="FootnoteReference"/>
          <w:rFonts w:cstheme="minorHAnsi"/>
          <w:color w:val="000000"/>
        </w:rPr>
        <w:footnoteReference w:id="61"/>
      </w:r>
      <w:r w:rsidR="00096E01" w:rsidRPr="007C124F">
        <w:rPr>
          <w:rFonts w:cstheme="minorHAnsi"/>
          <w:color w:val="000000"/>
        </w:rPr>
        <w:t xml:space="preserve">, </w:t>
      </w:r>
      <w:r w:rsidRPr="007C124F">
        <w:rPr>
          <w:rFonts w:cstheme="minorHAnsi"/>
          <w:color w:val="000000"/>
        </w:rPr>
        <w:t xml:space="preserve">17,664 cases </w:t>
      </w:r>
      <w:r w:rsidR="0031459F" w:rsidRPr="007C124F">
        <w:rPr>
          <w:rFonts w:cstheme="minorHAnsi"/>
          <w:color w:val="000000"/>
        </w:rPr>
        <w:t xml:space="preserve">of </w:t>
      </w:r>
      <w:r w:rsidRPr="007C124F">
        <w:rPr>
          <w:rFonts w:cstheme="minorHAnsi"/>
          <w:color w:val="000000"/>
        </w:rPr>
        <w:t>domestic violence were reported in 2020 with the cases increasing by 29% from 13,693 in 2019</w:t>
      </w:r>
      <w:r w:rsidR="0031459F" w:rsidRPr="007C124F">
        <w:rPr>
          <w:rFonts w:cstheme="minorHAnsi"/>
          <w:color w:val="000000"/>
        </w:rPr>
        <w:t xml:space="preserve"> making it the third leading crime committed in Uganda</w:t>
      </w:r>
      <w:r w:rsidRPr="007C124F">
        <w:rPr>
          <w:rFonts w:cstheme="minorHAnsi"/>
          <w:color w:val="000000"/>
        </w:rPr>
        <w:t xml:space="preserve">. Of the 18,872 victims of domestic violence, 3,408 </w:t>
      </w:r>
      <w:r w:rsidR="00681A94" w:rsidRPr="007C124F">
        <w:rPr>
          <w:rFonts w:cstheme="minorHAnsi"/>
          <w:color w:val="000000"/>
        </w:rPr>
        <w:t xml:space="preserve">(18.1%) </w:t>
      </w:r>
      <w:r w:rsidRPr="007C124F">
        <w:rPr>
          <w:rFonts w:cstheme="minorHAnsi"/>
          <w:color w:val="000000"/>
        </w:rPr>
        <w:t xml:space="preserve">were male adults, 13,145 </w:t>
      </w:r>
      <w:r w:rsidR="00681A94" w:rsidRPr="007C124F">
        <w:rPr>
          <w:rFonts w:cstheme="minorHAnsi"/>
          <w:color w:val="000000"/>
        </w:rPr>
        <w:t xml:space="preserve">(69.7%) </w:t>
      </w:r>
      <w:r w:rsidRPr="007C124F">
        <w:rPr>
          <w:rFonts w:cstheme="minorHAnsi"/>
          <w:color w:val="000000"/>
        </w:rPr>
        <w:t xml:space="preserve">were female adults, 1,133 </w:t>
      </w:r>
      <w:r w:rsidR="00681A94" w:rsidRPr="007C124F">
        <w:rPr>
          <w:rFonts w:cstheme="minorHAnsi"/>
          <w:color w:val="000000"/>
        </w:rPr>
        <w:t xml:space="preserve">(6%) </w:t>
      </w:r>
      <w:r w:rsidRPr="007C124F">
        <w:rPr>
          <w:rFonts w:cstheme="minorHAnsi"/>
          <w:color w:val="000000"/>
        </w:rPr>
        <w:t xml:space="preserve">were male juveniles while 1,186 </w:t>
      </w:r>
      <w:r w:rsidR="00681A94" w:rsidRPr="007C124F">
        <w:rPr>
          <w:rFonts w:cstheme="minorHAnsi"/>
          <w:color w:val="000000"/>
        </w:rPr>
        <w:t xml:space="preserve">(6.3%) </w:t>
      </w:r>
      <w:r w:rsidRPr="007C124F">
        <w:rPr>
          <w:rFonts w:cstheme="minorHAnsi"/>
          <w:color w:val="000000"/>
        </w:rPr>
        <w:t xml:space="preserve">were female juveniles. </w:t>
      </w:r>
      <w:r w:rsidR="0031459F" w:rsidRPr="007C124F">
        <w:rPr>
          <w:rFonts w:cstheme="minorHAnsi"/>
          <w:color w:val="000000"/>
        </w:rPr>
        <w:t>Sex related crimes</w:t>
      </w:r>
      <w:r w:rsidR="00242777" w:rsidRPr="007C124F">
        <w:rPr>
          <w:rStyle w:val="FootnoteReference"/>
          <w:rFonts w:cstheme="minorHAnsi"/>
          <w:color w:val="000000"/>
        </w:rPr>
        <w:footnoteReference w:id="62"/>
      </w:r>
      <w:r w:rsidR="0031459F" w:rsidRPr="007C124F">
        <w:rPr>
          <w:rFonts w:cstheme="minorHAnsi"/>
          <w:color w:val="000000"/>
        </w:rPr>
        <w:t xml:space="preserve"> were the fourth most crimes committed in Uganda with 16,144 reported cases</w:t>
      </w:r>
      <w:r w:rsidR="004817BF" w:rsidRPr="007C124F">
        <w:rPr>
          <w:rFonts w:cstheme="minorHAnsi"/>
          <w:color w:val="000000"/>
        </w:rPr>
        <w:t>. Of the 16,257 victims, girls (88%) and women (10%) were more likely to suffer sex violence compared to the 1.9% and 0.6% of boys and adult men who experienced the same respectively</w:t>
      </w:r>
      <w:r w:rsidR="004746AC">
        <w:rPr>
          <w:rFonts w:cstheme="minorHAnsi"/>
          <w:color w:val="000000"/>
        </w:rPr>
        <w:t>.</w:t>
      </w:r>
      <w:r w:rsidR="0031459F" w:rsidRPr="007C124F">
        <w:rPr>
          <w:rFonts w:cstheme="minorHAnsi"/>
          <w:color w:val="000000"/>
        </w:rPr>
        <w:t xml:space="preserve"> </w:t>
      </w:r>
    </w:p>
    <w:p w14:paraId="5FD4A0AA" w14:textId="77777777" w:rsidR="00681A94" w:rsidRPr="007C124F" w:rsidRDefault="00681A94" w:rsidP="007C124F">
      <w:pPr>
        <w:spacing w:after="0" w:line="240" w:lineRule="auto"/>
        <w:jc w:val="both"/>
        <w:rPr>
          <w:rFonts w:cstheme="minorHAnsi"/>
          <w:color w:val="000000"/>
        </w:rPr>
      </w:pPr>
    </w:p>
    <w:p w14:paraId="7B2489C6" w14:textId="77777777" w:rsidR="00A040C3" w:rsidRDefault="00D43B17" w:rsidP="00860584">
      <w:pPr>
        <w:spacing w:after="0" w:line="240" w:lineRule="auto"/>
        <w:jc w:val="both"/>
        <w:rPr>
          <w:rFonts w:cstheme="minorHAnsi"/>
          <w:b/>
          <w:color w:val="000000"/>
        </w:rPr>
      </w:pPr>
      <w:r w:rsidRPr="007C124F">
        <w:rPr>
          <w:rFonts w:cstheme="minorHAnsi"/>
          <w:color w:val="000000"/>
        </w:rPr>
        <w:t xml:space="preserve">The number of defilement cases increased by 3.8% from 13,613 cases in 2019 to a total of </w:t>
      </w:r>
      <w:r w:rsidR="00096E01" w:rsidRPr="007C124F">
        <w:rPr>
          <w:rFonts w:cstheme="minorHAnsi"/>
          <w:color w:val="000000"/>
        </w:rPr>
        <w:t>1</w:t>
      </w:r>
      <w:r w:rsidR="00B658B3" w:rsidRPr="007C124F">
        <w:rPr>
          <w:rFonts w:cstheme="minorHAnsi"/>
          <w:color w:val="000000"/>
        </w:rPr>
        <w:t>4,</w:t>
      </w:r>
      <w:r w:rsidR="001C5521" w:rsidRPr="007C124F">
        <w:rPr>
          <w:rFonts w:cstheme="minorHAnsi"/>
          <w:color w:val="000000"/>
        </w:rPr>
        <w:t>134</w:t>
      </w:r>
      <w:r w:rsidRPr="007C124F">
        <w:rPr>
          <w:rFonts w:cstheme="minorHAnsi"/>
          <w:color w:val="000000"/>
        </w:rPr>
        <w:t xml:space="preserve"> </w:t>
      </w:r>
      <w:r w:rsidR="00096E01" w:rsidRPr="007C124F">
        <w:rPr>
          <w:rFonts w:cstheme="minorHAnsi"/>
          <w:color w:val="000000"/>
        </w:rPr>
        <w:t>cases in 20</w:t>
      </w:r>
      <w:r w:rsidRPr="007C124F">
        <w:rPr>
          <w:rFonts w:cstheme="minorHAnsi"/>
          <w:color w:val="000000"/>
        </w:rPr>
        <w:t xml:space="preserve">20. </w:t>
      </w:r>
      <w:r w:rsidR="005D1C4C" w:rsidRPr="007C124F">
        <w:rPr>
          <w:rFonts w:cstheme="minorHAnsi"/>
          <w:color w:val="000000"/>
        </w:rPr>
        <w:t xml:space="preserve">Majority </w:t>
      </w:r>
      <w:r w:rsidR="001C5521" w:rsidRPr="007C124F">
        <w:rPr>
          <w:rFonts w:cstheme="minorHAnsi"/>
          <w:color w:val="000000"/>
        </w:rPr>
        <w:t xml:space="preserve">98.9%, of the 14, 230 </w:t>
      </w:r>
      <w:r w:rsidR="005D1C4C" w:rsidRPr="007C124F">
        <w:rPr>
          <w:rFonts w:cstheme="minorHAnsi"/>
          <w:color w:val="000000"/>
        </w:rPr>
        <w:t xml:space="preserve">defilement victims were </w:t>
      </w:r>
      <w:r w:rsidR="001C5521" w:rsidRPr="007C124F">
        <w:rPr>
          <w:rFonts w:cstheme="minorHAnsi"/>
          <w:color w:val="000000"/>
        </w:rPr>
        <w:t>girls, 1% were boys</w:t>
      </w:r>
      <w:r w:rsidR="00A7368D" w:rsidRPr="007C124F">
        <w:rPr>
          <w:rFonts w:cstheme="minorHAnsi"/>
          <w:color w:val="000000"/>
        </w:rPr>
        <w:t xml:space="preserve"> while </w:t>
      </w:r>
      <w:r w:rsidR="001C5521" w:rsidRPr="007C124F">
        <w:rPr>
          <w:rFonts w:cstheme="minorHAnsi"/>
          <w:color w:val="000000"/>
        </w:rPr>
        <w:t>0.07%</w:t>
      </w:r>
      <w:r w:rsidR="00A7368D" w:rsidRPr="007C124F">
        <w:rPr>
          <w:rFonts w:cstheme="minorHAnsi"/>
          <w:color w:val="000000"/>
        </w:rPr>
        <w:t xml:space="preserve"> were female adult imbeciles. Girls aged 15-17 years are mainly the victims of defilement due to some cultural norms where girls who have developed breasts are considered ready for marriage, adolescent age where many girls are taken advantage of and girls getting defiled in the process of undertaking domestic chores such as collecting water and fetching firewood. </w:t>
      </w:r>
      <w:r w:rsidR="0031459F" w:rsidRPr="007C124F">
        <w:rPr>
          <w:rFonts w:cstheme="minorHAnsi"/>
          <w:color w:val="000000"/>
        </w:rPr>
        <w:t>A total of 240 victims were defiled by their guardians or parents while 107 were defiled by their teachers</w:t>
      </w:r>
      <w:r w:rsidR="001C5521" w:rsidRPr="007C124F">
        <w:rPr>
          <w:rFonts w:cstheme="minorHAnsi"/>
          <w:color w:val="000000"/>
        </w:rPr>
        <w:t xml:space="preserve"> (UPF 2020)</w:t>
      </w:r>
      <w:r w:rsidR="0031459F" w:rsidRPr="007C124F">
        <w:rPr>
          <w:rFonts w:cstheme="minorHAnsi"/>
          <w:color w:val="000000"/>
        </w:rPr>
        <w:t xml:space="preserve">. </w:t>
      </w:r>
      <w:r w:rsidR="00096E01" w:rsidRPr="007C124F">
        <w:rPr>
          <w:rFonts w:cstheme="minorHAnsi"/>
          <w:color w:val="000000"/>
        </w:rPr>
        <w:t xml:space="preserve">The number of unreported cases are unknown but estimated to be over 50,000 </w:t>
      </w:r>
      <w:r w:rsidR="00096E01" w:rsidRPr="007C124F">
        <w:rPr>
          <w:rFonts w:cstheme="minorHAnsi"/>
          <w:color w:val="000000"/>
        </w:rPr>
        <w:lastRenderedPageBreak/>
        <w:t xml:space="preserve">per year. Many girls suffer in silence while perpetrators go free. </w:t>
      </w:r>
      <w:r w:rsidR="00AA5523">
        <w:rPr>
          <w:rFonts w:ascii="Calibri" w:hAnsi="Calibri" w:cs="Calibri"/>
          <w:sz w:val="24"/>
          <w:szCs w:val="24"/>
        </w:rPr>
        <w:t>For the girls, sexual violence results into juvenile pregnancy and child/early marriage and hence dropping out of school.</w:t>
      </w:r>
      <w:r w:rsidR="00D070BE">
        <w:rPr>
          <w:rFonts w:ascii="Calibri" w:hAnsi="Calibri" w:cs="Calibri"/>
          <w:sz w:val="24"/>
          <w:szCs w:val="24"/>
        </w:rPr>
        <w:t xml:space="preserve"> Girls still drop out of school due to lack of sanitary towels; some are engaged in economic activities to generate income for the family; while others are married off to receive dowry (BMAU 2019, G&amp;E </w:t>
      </w:r>
      <w:r w:rsidR="00CF41E9">
        <w:rPr>
          <w:rFonts w:ascii="Calibri" w:hAnsi="Calibri" w:cs="Calibri"/>
          <w:sz w:val="24"/>
          <w:szCs w:val="24"/>
        </w:rPr>
        <w:t>Briefing</w:t>
      </w:r>
      <w:r w:rsidR="00D070BE">
        <w:rPr>
          <w:rFonts w:ascii="Calibri" w:hAnsi="Calibri" w:cs="Calibri"/>
          <w:sz w:val="24"/>
          <w:szCs w:val="24"/>
        </w:rPr>
        <w:t xml:space="preserve"> paper 3-19).</w:t>
      </w:r>
    </w:p>
    <w:p w14:paraId="43C65FF9" w14:textId="77777777" w:rsidR="00A040C3" w:rsidRPr="007C124F" w:rsidRDefault="00A040C3" w:rsidP="007C124F">
      <w:pPr>
        <w:spacing w:after="0" w:line="240" w:lineRule="auto"/>
        <w:jc w:val="both"/>
        <w:rPr>
          <w:rFonts w:cstheme="minorHAnsi"/>
          <w:b/>
          <w:color w:val="000000"/>
        </w:rPr>
      </w:pPr>
    </w:p>
    <w:p w14:paraId="2C5CB4CA" w14:textId="77777777" w:rsidR="00712152" w:rsidRPr="007C124F" w:rsidRDefault="00712152" w:rsidP="007C124F">
      <w:pPr>
        <w:spacing w:after="0" w:line="240" w:lineRule="auto"/>
        <w:jc w:val="both"/>
        <w:rPr>
          <w:rFonts w:cstheme="minorHAnsi"/>
          <w:b/>
          <w:color w:val="000000"/>
        </w:rPr>
      </w:pPr>
      <w:r w:rsidRPr="007C124F">
        <w:rPr>
          <w:rFonts w:cstheme="minorHAnsi"/>
          <w:b/>
          <w:color w:val="000000"/>
        </w:rPr>
        <w:t>Causes of Gender Based Violence and Sexual harassment</w:t>
      </w:r>
    </w:p>
    <w:p w14:paraId="7B908158" w14:textId="20FE2D78" w:rsidR="00712152" w:rsidRPr="007C124F" w:rsidRDefault="00712152" w:rsidP="00D56937">
      <w:pPr>
        <w:pStyle w:val="ListParagraph"/>
        <w:numPr>
          <w:ilvl w:val="0"/>
          <w:numId w:val="11"/>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Poverty</w:t>
      </w:r>
      <w:r w:rsidR="00A60D1C" w:rsidRPr="007C124F">
        <w:rPr>
          <w:rFonts w:asciiTheme="minorHAnsi" w:hAnsiTheme="minorHAnsi" w:cstheme="minorHAnsi"/>
          <w:color w:val="000000"/>
          <w:sz w:val="22"/>
          <w:szCs w:val="22"/>
        </w:rPr>
        <w:t xml:space="preserve"> and food insecurity in the homes. </w:t>
      </w:r>
      <w:r w:rsidR="0077450C" w:rsidRPr="007C124F">
        <w:rPr>
          <w:rFonts w:asciiTheme="minorHAnsi" w:hAnsiTheme="minorHAnsi" w:cstheme="minorHAnsi"/>
          <w:color w:val="000000"/>
          <w:sz w:val="22"/>
          <w:szCs w:val="22"/>
        </w:rPr>
        <w:t xml:space="preserve">Due to poverty </w:t>
      </w:r>
      <w:r w:rsidR="00A60D1C" w:rsidRPr="007C124F">
        <w:rPr>
          <w:rFonts w:asciiTheme="minorHAnsi" w:hAnsiTheme="minorHAnsi" w:cstheme="minorHAnsi"/>
          <w:color w:val="000000"/>
          <w:sz w:val="22"/>
          <w:szCs w:val="22"/>
        </w:rPr>
        <w:t>men</w:t>
      </w:r>
      <w:r w:rsidR="0077450C" w:rsidRPr="007C124F">
        <w:rPr>
          <w:rFonts w:asciiTheme="minorHAnsi" w:hAnsiTheme="minorHAnsi" w:cstheme="minorHAnsi"/>
          <w:color w:val="000000"/>
          <w:sz w:val="22"/>
          <w:szCs w:val="22"/>
        </w:rPr>
        <w:t xml:space="preserve"> are not in position to </w:t>
      </w:r>
      <w:r w:rsidR="00A60D1C" w:rsidRPr="007C124F">
        <w:rPr>
          <w:rFonts w:asciiTheme="minorHAnsi" w:hAnsiTheme="minorHAnsi" w:cstheme="minorHAnsi"/>
          <w:color w:val="000000"/>
          <w:sz w:val="22"/>
          <w:szCs w:val="22"/>
        </w:rPr>
        <w:t xml:space="preserve">provide </w:t>
      </w:r>
      <w:r w:rsidR="0077450C" w:rsidRPr="007C124F">
        <w:rPr>
          <w:rFonts w:asciiTheme="minorHAnsi" w:hAnsiTheme="minorHAnsi" w:cstheme="minorHAnsi"/>
          <w:color w:val="000000"/>
          <w:sz w:val="22"/>
          <w:szCs w:val="22"/>
        </w:rPr>
        <w:t>money to meet the pressing needs for cash in the home. So when women ask for money to buy basic items such as soap, salt or sauce, the men respond rudely and this may lead to quarrels and fights</w:t>
      </w:r>
      <w:r w:rsidR="00350B6F" w:rsidRPr="007C124F">
        <w:rPr>
          <w:rFonts w:asciiTheme="minorHAnsi" w:hAnsiTheme="minorHAnsi" w:cstheme="minorHAnsi"/>
          <w:color w:val="000000"/>
          <w:sz w:val="22"/>
          <w:szCs w:val="22"/>
        </w:rPr>
        <w:t xml:space="preserve">. Lack of food in the homes is noted to also lead to conflict in the households, with spouses accusing each other of failure to provide food for the family. </w:t>
      </w:r>
      <w:r w:rsidR="005D1C4C" w:rsidRPr="007C124F">
        <w:rPr>
          <w:rFonts w:asciiTheme="minorHAnsi" w:hAnsiTheme="minorHAnsi" w:cstheme="minorHAnsi"/>
          <w:color w:val="000000"/>
          <w:sz w:val="22"/>
          <w:szCs w:val="22"/>
        </w:rPr>
        <w:t xml:space="preserve">The findings </w:t>
      </w:r>
      <w:r w:rsidR="00DC15E0">
        <w:rPr>
          <w:rFonts w:asciiTheme="minorHAnsi" w:hAnsiTheme="minorHAnsi" w:cstheme="minorHAnsi"/>
          <w:color w:val="000000"/>
          <w:sz w:val="22"/>
          <w:szCs w:val="22"/>
        </w:rPr>
        <w:t xml:space="preserve">from the project area </w:t>
      </w:r>
      <w:r w:rsidR="005D1C4C" w:rsidRPr="007C124F">
        <w:rPr>
          <w:rFonts w:asciiTheme="minorHAnsi" w:hAnsiTheme="minorHAnsi" w:cstheme="minorHAnsi"/>
          <w:color w:val="000000"/>
          <w:sz w:val="22"/>
          <w:szCs w:val="22"/>
        </w:rPr>
        <w:t>are in line with the 2020 Uganda police force annual crime report</w:t>
      </w:r>
      <w:r w:rsidR="00860584">
        <w:rPr>
          <w:rFonts w:asciiTheme="minorHAnsi" w:hAnsiTheme="minorHAnsi" w:cstheme="minorHAnsi"/>
          <w:color w:val="000000"/>
          <w:sz w:val="22"/>
          <w:szCs w:val="22"/>
        </w:rPr>
        <w:t xml:space="preserve"> </w:t>
      </w:r>
      <w:r w:rsidR="005D1C4C" w:rsidRPr="007C124F">
        <w:rPr>
          <w:rFonts w:asciiTheme="minorHAnsi" w:hAnsiTheme="minorHAnsi" w:cstheme="minorHAnsi"/>
          <w:color w:val="000000"/>
          <w:sz w:val="22"/>
          <w:szCs w:val="22"/>
        </w:rPr>
        <w:t>which identified failure to provide for the family, dispute over family property, drug and alcohol abuse and cases of infidelity as the main causes of domestic violence in the country.</w:t>
      </w:r>
    </w:p>
    <w:p w14:paraId="3CFDFB88" w14:textId="77777777" w:rsidR="006376CA" w:rsidRDefault="00712152" w:rsidP="00D56937">
      <w:pPr>
        <w:pStyle w:val="ListParagraph"/>
        <w:numPr>
          <w:ilvl w:val="0"/>
          <w:numId w:val="11"/>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Alcoholism</w:t>
      </w:r>
      <w:r w:rsidR="00FE1C4C" w:rsidRPr="007C124F">
        <w:rPr>
          <w:rFonts w:asciiTheme="minorHAnsi" w:hAnsiTheme="minorHAnsi" w:cstheme="minorHAnsi"/>
          <w:color w:val="000000"/>
          <w:sz w:val="22"/>
          <w:szCs w:val="22"/>
        </w:rPr>
        <w:t xml:space="preserve"> be it man or woman. O</w:t>
      </w:r>
      <w:r w:rsidR="00804059" w:rsidRPr="007C124F">
        <w:rPr>
          <w:rFonts w:asciiTheme="minorHAnsi" w:hAnsiTheme="minorHAnsi" w:cstheme="minorHAnsi"/>
          <w:color w:val="000000"/>
          <w:sz w:val="22"/>
          <w:szCs w:val="22"/>
        </w:rPr>
        <w:t xml:space="preserve">ften the one who takes to excessive drinking, engages in selling produce, livestock products and or scholastic items bought for the children without the consent of their spouse and this leads to conflicts. The man may come home drunk start quarrelling and fighting or even chasing the wife and children out of the home. This causes children to at times sleep outside without having supper. </w:t>
      </w:r>
      <w:r w:rsidR="00ED6E5A" w:rsidRPr="007C124F">
        <w:rPr>
          <w:rFonts w:asciiTheme="minorHAnsi" w:hAnsiTheme="minorHAnsi" w:cstheme="minorHAnsi"/>
          <w:color w:val="000000"/>
          <w:sz w:val="22"/>
          <w:szCs w:val="22"/>
        </w:rPr>
        <w:t xml:space="preserve">In the event </w:t>
      </w:r>
      <w:r w:rsidR="006376CA">
        <w:rPr>
          <w:rFonts w:asciiTheme="minorHAnsi" w:hAnsiTheme="minorHAnsi" w:cstheme="minorHAnsi"/>
          <w:color w:val="000000"/>
          <w:sz w:val="22"/>
          <w:szCs w:val="22"/>
        </w:rPr>
        <w:t>the woma</w:t>
      </w:r>
      <w:r w:rsidR="00ED6E5A" w:rsidRPr="007C124F">
        <w:rPr>
          <w:rFonts w:asciiTheme="minorHAnsi" w:hAnsiTheme="minorHAnsi" w:cstheme="minorHAnsi"/>
          <w:color w:val="000000"/>
          <w:sz w:val="22"/>
          <w:szCs w:val="22"/>
        </w:rPr>
        <w:t>n leave</w:t>
      </w:r>
      <w:r w:rsidR="006376CA">
        <w:rPr>
          <w:rFonts w:asciiTheme="minorHAnsi" w:hAnsiTheme="minorHAnsi" w:cstheme="minorHAnsi"/>
          <w:color w:val="000000"/>
          <w:sz w:val="22"/>
          <w:szCs w:val="22"/>
        </w:rPr>
        <w:t>s</w:t>
      </w:r>
      <w:r w:rsidR="00ED6E5A" w:rsidRPr="007C124F">
        <w:rPr>
          <w:rFonts w:asciiTheme="minorHAnsi" w:hAnsiTheme="minorHAnsi" w:cstheme="minorHAnsi"/>
          <w:color w:val="000000"/>
          <w:sz w:val="22"/>
          <w:szCs w:val="22"/>
        </w:rPr>
        <w:t xml:space="preserve"> the home, girls are forced to take over responsibilities (such as preparing all meals, taking care of their siblings, making beds for the man</w:t>
      </w:r>
      <w:r w:rsidR="00E26C03" w:rsidRPr="007C124F">
        <w:rPr>
          <w:rFonts w:asciiTheme="minorHAnsi" w:hAnsiTheme="minorHAnsi" w:cstheme="minorHAnsi"/>
          <w:color w:val="000000"/>
          <w:sz w:val="22"/>
          <w:szCs w:val="22"/>
        </w:rPr>
        <w:t>)</w:t>
      </w:r>
      <w:r w:rsidR="00ED6E5A" w:rsidRPr="007C124F">
        <w:rPr>
          <w:rFonts w:asciiTheme="minorHAnsi" w:hAnsiTheme="minorHAnsi" w:cstheme="minorHAnsi"/>
          <w:color w:val="000000"/>
          <w:sz w:val="22"/>
          <w:szCs w:val="22"/>
        </w:rPr>
        <w:t xml:space="preserve"> previously performed by their departed mothers and </w:t>
      </w:r>
      <w:r w:rsidR="00E26C03" w:rsidRPr="007C124F">
        <w:rPr>
          <w:rFonts w:asciiTheme="minorHAnsi" w:hAnsiTheme="minorHAnsi" w:cstheme="minorHAnsi"/>
          <w:color w:val="000000"/>
          <w:sz w:val="22"/>
          <w:szCs w:val="22"/>
        </w:rPr>
        <w:t xml:space="preserve">in </w:t>
      </w:r>
      <w:r w:rsidR="00ED6E5A" w:rsidRPr="007C124F">
        <w:rPr>
          <w:rFonts w:asciiTheme="minorHAnsi" w:hAnsiTheme="minorHAnsi" w:cstheme="minorHAnsi"/>
          <w:color w:val="000000"/>
          <w:sz w:val="22"/>
          <w:szCs w:val="22"/>
        </w:rPr>
        <w:t>some</w:t>
      </w:r>
      <w:r w:rsidR="00E26C03" w:rsidRPr="007C124F">
        <w:rPr>
          <w:rFonts w:asciiTheme="minorHAnsi" w:hAnsiTheme="minorHAnsi" w:cstheme="minorHAnsi"/>
          <w:color w:val="000000"/>
          <w:sz w:val="22"/>
          <w:szCs w:val="22"/>
        </w:rPr>
        <w:t xml:space="preserve"> instances</w:t>
      </w:r>
      <w:r w:rsidR="00ED6E5A" w:rsidRPr="007C124F">
        <w:rPr>
          <w:rFonts w:asciiTheme="minorHAnsi" w:hAnsiTheme="minorHAnsi" w:cstheme="minorHAnsi"/>
          <w:color w:val="000000"/>
          <w:sz w:val="22"/>
          <w:szCs w:val="22"/>
        </w:rPr>
        <w:t xml:space="preserve"> men who are their guardians even abuse them sexually. </w:t>
      </w:r>
    </w:p>
    <w:p w14:paraId="219BC1C0" w14:textId="77777777" w:rsidR="006376CA" w:rsidRDefault="006376CA" w:rsidP="006376CA">
      <w:pPr>
        <w:pStyle w:val="ListParagraph"/>
        <w:spacing w:line="240" w:lineRule="auto"/>
        <w:rPr>
          <w:rFonts w:asciiTheme="minorHAnsi" w:hAnsiTheme="minorHAnsi" w:cstheme="minorHAnsi"/>
          <w:color w:val="000000"/>
          <w:sz w:val="22"/>
          <w:szCs w:val="22"/>
        </w:rPr>
      </w:pPr>
    </w:p>
    <w:p w14:paraId="71BF169C" w14:textId="142C70F1" w:rsidR="00712152" w:rsidRPr="007C124F" w:rsidRDefault="00401F0E" w:rsidP="006376CA">
      <w:pPr>
        <w:pStyle w:val="ListParagraph"/>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Key informants noted that cases of GBV and sexual harassment exist in the communities but the victims often fear to report or they are </w:t>
      </w:r>
      <w:r w:rsidR="006376CA">
        <w:rPr>
          <w:rFonts w:asciiTheme="minorHAnsi" w:hAnsiTheme="minorHAnsi" w:cstheme="minorHAnsi"/>
          <w:color w:val="000000"/>
          <w:sz w:val="22"/>
          <w:szCs w:val="22"/>
        </w:rPr>
        <w:t>threatened</w:t>
      </w:r>
      <w:r w:rsidRPr="007C124F">
        <w:rPr>
          <w:rFonts w:asciiTheme="minorHAnsi" w:hAnsiTheme="minorHAnsi" w:cstheme="minorHAnsi"/>
          <w:color w:val="000000"/>
          <w:sz w:val="22"/>
          <w:szCs w:val="22"/>
        </w:rPr>
        <w:t xml:space="preserve"> by their families. The findings are in line with observations on the Totya platform which reported that sexual violence often happens in family settings making it so difficult for the victims to talk about it due to fear of the consequences of reporting such as being responsible for family breaking apart, not being given basic needs or school fees and that no-one will believe them. </w:t>
      </w:r>
      <w:r w:rsidR="00096E01" w:rsidRPr="007C124F">
        <w:rPr>
          <w:rFonts w:asciiTheme="minorHAnsi" w:hAnsiTheme="minorHAnsi" w:cstheme="minorHAnsi"/>
          <w:color w:val="000000"/>
          <w:sz w:val="22"/>
          <w:szCs w:val="22"/>
        </w:rPr>
        <w:t>The fear that no one will believe them often leads the victim to blame herself, hate herself for the rest of their lives. Without being able to speak about it girls end up being affected for life about the way they perceive themselves and their relationships with opposite sex and lack of self</w:t>
      </w:r>
      <w:r w:rsidR="00000009" w:rsidRPr="007C124F">
        <w:rPr>
          <w:rFonts w:asciiTheme="minorHAnsi" w:hAnsiTheme="minorHAnsi" w:cstheme="minorHAnsi"/>
          <w:color w:val="000000"/>
          <w:sz w:val="22"/>
          <w:szCs w:val="22"/>
        </w:rPr>
        <w:t>-</w:t>
      </w:r>
      <w:r w:rsidR="00096E01" w:rsidRPr="007C124F">
        <w:rPr>
          <w:rFonts w:asciiTheme="minorHAnsi" w:hAnsiTheme="minorHAnsi" w:cstheme="minorHAnsi"/>
          <w:color w:val="000000"/>
          <w:sz w:val="22"/>
          <w:szCs w:val="22"/>
        </w:rPr>
        <w:t>belief</w:t>
      </w:r>
      <w:r w:rsidR="00000009" w:rsidRPr="007C124F">
        <w:rPr>
          <w:rStyle w:val="FootnoteReference"/>
          <w:rFonts w:asciiTheme="minorHAnsi" w:hAnsiTheme="minorHAnsi" w:cstheme="minorHAnsi"/>
          <w:color w:val="000000"/>
          <w:sz w:val="22"/>
          <w:szCs w:val="22"/>
        </w:rPr>
        <w:footnoteReference w:id="63"/>
      </w:r>
      <w:r w:rsidR="006376CA">
        <w:rPr>
          <w:rFonts w:asciiTheme="minorHAnsi" w:hAnsiTheme="minorHAnsi" w:cstheme="minorHAnsi"/>
          <w:color w:val="000000"/>
          <w:sz w:val="22"/>
          <w:szCs w:val="22"/>
        </w:rPr>
        <w:t xml:space="preserve">  </w:t>
      </w:r>
    </w:p>
    <w:p w14:paraId="4AD35270" w14:textId="77777777" w:rsidR="00FE1C4C" w:rsidRPr="007C124F" w:rsidRDefault="00FE1C4C" w:rsidP="00D56937">
      <w:pPr>
        <w:pStyle w:val="ListParagraph"/>
        <w:numPr>
          <w:ilvl w:val="0"/>
          <w:numId w:val="11"/>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Men abandoning their responsibility of </w:t>
      </w:r>
      <w:r w:rsidR="00804059" w:rsidRPr="007C124F">
        <w:rPr>
          <w:rFonts w:asciiTheme="minorHAnsi" w:hAnsiTheme="minorHAnsi" w:cstheme="minorHAnsi"/>
          <w:color w:val="000000"/>
          <w:sz w:val="22"/>
          <w:szCs w:val="22"/>
        </w:rPr>
        <w:t>providing for children and women</w:t>
      </w:r>
      <w:r w:rsidR="005D1C4C" w:rsidRPr="007C124F">
        <w:rPr>
          <w:rFonts w:asciiTheme="minorHAnsi" w:hAnsiTheme="minorHAnsi" w:cstheme="minorHAnsi"/>
          <w:color w:val="000000"/>
          <w:sz w:val="22"/>
          <w:szCs w:val="22"/>
        </w:rPr>
        <w:t xml:space="preserve"> in the family</w:t>
      </w:r>
      <w:r w:rsidR="00804059" w:rsidRPr="007C124F">
        <w:rPr>
          <w:rFonts w:asciiTheme="minorHAnsi" w:hAnsiTheme="minorHAnsi" w:cstheme="minorHAnsi"/>
          <w:color w:val="000000"/>
          <w:sz w:val="22"/>
          <w:szCs w:val="22"/>
        </w:rPr>
        <w:t xml:space="preserve">. </w:t>
      </w:r>
    </w:p>
    <w:p w14:paraId="280E5E97" w14:textId="77777777" w:rsidR="00804059" w:rsidRPr="007C124F" w:rsidRDefault="00712152" w:rsidP="00D56937">
      <w:pPr>
        <w:pStyle w:val="ListParagraph"/>
        <w:numPr>
          <w:ilvl w:val="0"/>
          <w:numId w:val="11"/>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Drug abuse. This is noted to be on the rise in the communities and it is more pronounced among the male youth. They are noted to </w:t>
      </w:r>
      <w:r w:rsidR="00A60D1C" w:rsidRPr="007C124F">
        <w:rPr>
          <w:rFonts w:asciiTheme="minorHAnsi" w:hAnsiTheme="minorHAnsi" w:cstheme="minorHAnsi"/>
          <w:color w:val="000000"/>
          <w:sz w:val="22"/>
          <w:szCs w:val="22"/>
        </w:rPr>
        <w:t>engage in theft of other peoples’ items, disrespectful behavior to others</w:t>
      </w:r>
      <w:r w:rsidRPr="007C124F">
        <w:rPr>
          <w:rFonts w:asciiTheme="minorHAnsi" w:hAnsiTheme="minorHAnsi" w:cstheme="minorHAnsi"/>
          <w:color w:val="000000"/>
          <w:sz w:val="22"/>
          <w:szCs w:val="22"/>
        </w:rPr>
        <w:t xml:space="preserve"> people, </w:t>
      </w:r>
      <w:r w:rsidR="00A60D1C" w:rsidRPr="007C124F">
        <w:rPr>
          <w:rFonts w:asciiTheme="minorHAnsi" w:hAnsiTheme="minorHAnsi" w:cstheme="minorHAnsi"/>
          <w:color w:val="000000"/>
          <w:sz w:val="22"/>
          <w:szCs w:val="22"/>
        </w:rPr>
        <w:t xml:space="preserve">fighting </w:t>
      </w:r>
      <w:r w:rsidRPr="007C124F">
        <w:rPr>
          <w:rFonts w:asciiTheme="minorHAnsi" w:hAnsiTheme="minorHAnsi" w:cstheme="minorHAnsi"/>
          <w:color w:val="000000"/>
          <w:sz w:val="22"/>
          <w:szCs w:val="22"/>
        </w:rPr>
        <w:t>harass</w:t>
      </w:r>
      <w:r w:rsidR="00A60D1C" w:rsidRPr="007C124F">
        <w:rPr>
          <w:rFonts w:asciiTheme="minorHAnsi" w:hAnsiTheme="minorHAnsi" w:cstheme="minorHAnsi"/>
          <w:color w:val="000000"/>
          <w:sz w:val="22"/>
          <w:szCs w:val="22"/>
        </w:rPr>
        <w:t>ment</w:t>
      </w:r>
      <w:r w:rsidRPr="007C124F">
        <w:rPr>
          <w:rFonts w:asciiTheme="minorHAnsi" w:hAnsiTheme="minorHAnsi" w:cstheme="minorHAnsi"/>
          <w:color w:val="000000"/>
          <w:sz w:val="22"/>
          <w:szCs w:val="22"/>
        </w:rPr>
        <w:t xml:space="preserve"> and abuse </w:t>
      </w:r>
      <w:r w:rsidR="00A60D1C" w:rsidRPr="007C124F">
        <w:rPr>
          <w:rFonts w:asciiTheme="minorHAnsi" w:hAnsiTheme="minorHAnsi" w:cstheme="minorHAnsi"/>
          <w:color w:val="000000"/>
          <w:sz w:val="22"/>
          <w:szCs w:val="22"/>
        </w:rPr>
        <w:t xml:space="preserve">of </w:t>
      </w:r>
      <w:r w:rsidRPr="007C124F">
        <w:rPr>
          <w:rFonts w:asciiTheme="minorHAnsi" w:hAnsiTheme="minorHAnsi" w:cstheme="minorHAnsi"/>
          <w:color w:val="000000"/>
          <w:sz w:val="22"/>
          <w:szCs w:val="22"/>
        </w:rPr>
        <w:t xml:space="preserve">women and girls under the influence of drugs notably Marijuana. </w:t>
      </w:r>
    </w:p>
    <w:p w14:paraId="4A4FA0C5" w14:textId="77777777" w:rsidR="00712152" w:rsidRPr="007C124F" w:rsidRDefault="00804059" w:rsidP="00D56937">
      <w:pPr>
        <w:pStyle w:val="ListParagraph"/>
        <w:numPr>
          <w:ilvl w:val="0"/>
          <w:numId w:val="11"/>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Traditional </w:t>
      </w:r>
      <w:r w:rsidR="00A60D1C" w:rsidRPr="007C124F">
        <w:rPr>
          <w:rFonts w:asciiTheme="minorHAnsi" w:hAnsiTheme="minorHAnsi" w:cstheme="minorHAnsi"/>
          <w:color w:val="000000"/>
          <w:sz w:val="22"/>
          <w:szCs w:val="22"/>
        </w:rPr>
        <w:t xml:space="preserve">patriarchal </w:t>
      </w:r>
      <w:r w:rsidRPr="007C124F">
        <w:rPr>
          <w:rFonts w:asciiTheme="minorHAnsi" w:hAnsiTheme="minorHAnsi" w:cstheme="minorHAnsi"/>
          <w:color w:val="000000"/>
          <w:sz w:val="22"/>
          <w:szCs w:val="22"/>
        </w:rPr>
        <w:t xml:space="preserve">attitudes and beliefs that men are the </w:t>
      </w:r>
      <w:r w:rsidR="00A60D1C" w:rsidRPr="007C124F">
        <w:rPr>
          <w:rFonts w:asciiTheme="minorHAnsi" w:hAnsiTheme="minorHAnsi" w:cstheme="minorHAnsi"/>
          <w:color w:val="000000"/>
          <w:sz w:val="22"/>
          <w:szCs w:val="22"/>
        </w:rPr>
        <w:t>Alpha and Omega</w:t>
      </w:r>
      <w:r w:rsidR="00712152" w:rsidRPr="007C124F">
        <w:rPr>
          <w:rFonts w:asciiTheme="minorHAnsi" w:hAnsiTheme="minorHAnsi" w:cstheme="minorHAnsi"/>
          <w:color w:val="000000"/>
          <w:sz w:val="22"/>
          <w:szCs w:val="22"/>
        </w:rPr>
        <w:t xml:space="preserve"> </w:t>
      </w:r>
      <w:r w:rsidR="00A60D1C" w:rsidRPr="007C124F">
        <w:rPr>
          <w:rFonts w:asciiTheme="minorHAnsi" w:hAnsiTheme="minorHAnsi" w:cstheme="minorHAnsi"/>
          <w:color w:val="000000"/>
          <w:sz w:val="22"/>
          <w:szCs w:val="22"/>
        </w:rPr>
        <w:t xml:space="preserve">in the homes with absolute rights to do as they like while women are their objects to use as they may see fit. This perception of absolute powers over the women and children often leads to abuse of their rights. Men restrict women’s mobility to markets or at times participation in public spaces.  </w:t>
      </w:r>
    </w:p>
    <w:p w14:paraId="6BD77E34" w14:textId="77777777" w:rsidR="00712152" w:rsidRDefault="00712152" w:rsidP="007C124F">
      <w:pPr>
        <w:spacing w:after="0" w:line="240" w:lineRule="auto"/>
        <w:jc w:val="both"/>
        <w:rPr>
          <w:rFonts w:cstheme="minorHAnsi"/>
          <w:color w:val="000000"/>
        </w:rPr>
      </w:pPr>
    </w:p>
    <w:p w14:paraId="45118C86" w14:textId="77777777" w:rsidR="00474A05" w:rsidRPr="00936D36" w:rsidRDefault="00474A05" w:rsidP="00936D36">
      <w:pPr>
        <w:autoSpaceDE w:val="0"/>
        <w:autoSpaceDN w:val="0"/>
        <w:adjustRightInd w:val="0"/>
        <w:spacing w:after="0" w:line="240" w:lineRule="auto"/>
        <w:jc w:val="both"/>
        <w:rPr>
          <w:rFonts w:cstheme="minorHAnsi"/>
          <w:color w:val="000000"/>
        </w:rPr>
      </w:pPr>
      <w:r w:rsidRPr="00936D36">
        <w:rPr>
          <w:rFonts w:cstheme="minorHAnsi"/>
        </w:rPr>
        <w:t xml:space="preserve">The findings mirror evidence from literature that shows leading causes of GBV </w:t>
      </w:r>
      <w:r w:rsidR="00936D36" w:rsidRPr="00936D36">
        <w:rPr>
          <w:rFonts w:cstheme="minorHAnsi"/>
        </w:rPr>
        <w:t xml:space="preserve">to include </w:t>
      </w:r>
      <w:r w:rsidRPr="00936D36">
        <w:rPr>
          <w:rFonts w:cstheme="minorHAnsi"/>
        </w:rPr>
        <w:t>poverty, alcoholism for both women and men, cultural practices like early marriages, limited counselling, peer pressure, drug abuse, among others (UNDP, 2015; OXFAM, 2018)</w:t>
      </w:r>
      <w:r w:rsidR="00936D36">
        <w:rPr>
          <w:rFonts w:cstheme="minorHAnsi"/>
        </w:rPr>
        <w:t>.</w:t>
      </w:r>
    </w:p>
    <w:p w14:paraId="4D48BF6E" w14:textId="77777777" w:rsidR="00474A05" w:rsidRDefault="00474A05" w:rsidP="007C124F">
      <w:pPr>
        <w:spacing w:after="0" w:line="240" w:lineRule="auto"/>
        <w:jc w:val="both"/>
        <w:rPr>
          <w:rFonts w:cstheme="minorHAnsi"/>
          <w:b/>
          <w:color w:val="000000"/>
        </w:rPr>
      </w:pPr>
    </w:p>
    <w:p w14:paraId="7AE4B520" w14:textId="77777777" w:rsidR="008C39BF" w:rsidRPr="00860584" w:rsidRDefault="00860584" w:rsidP="00860584">
      <w:pPr>
        <w:pStyle w:val="Heading2"/>
        <w:rPr>
          <w:rFonts w:asciiTheme="minorHAnsi" w:hAnsiTheme="minorHAnsi" w:cstheme="minorHAnsi"/>
          <w:b/>
          <w:sz w:val="24"/>
          <w:szCs w:val="24"/>
        </w:rPr>
      </w:pPr>
      <w:bookmarkStart w:id="41" w:name="_Toc90018991"/>
      <w:r>
        <w:rPr>
          <w:rFonts w:asciiTheme="minorHAnsi" w:hAnsiTheme="minorHAnsi" w:cstheme="minorHAnsi"/>
          <w:b/>
          <w:sz w:val="24"/>
          <w:szCs w:val="24"/>
        </w:rPr>
        <w:lastRenderedPageBreak/>
        <w:t>4.6</w:t>
      </w:r>
      <w:r>
        <w:rPr>
          <w:rFonts w:asciiTheme="minorHAnsi" w:hAnsiTheme="minorHAnsi" w:cstheme="minorHAnsi"/>
          <w:b/>
          <w:sz w:val="24"/>
          <w:szCs w:val="24"/>
        </w:rPr>
        <w:tab/>
      </w:r>
      <w:r w:rsidR="008C39BF" w:rsidRPr="00860584">
        <w:rPr>
          <w:rFonts w:asciiTheme="minorHAnsi" w:hAnsiTheme="minorHAnsi" w:cstheme="minorHAnsi"/>
          <w:b/>
          <w:sz w:val="24"/>
          <w:szCs w:val="24"/>
        </w:rPr>
        <w:t xml:space="preserve">Actors promoting </w:t>
      </w:r>
      <w:r w:rsidR="00F85896" w:rsidRPr="00860584">
        <w:rPr>
          <w:rFonts w:asciiTheme="minorHAnsi" w:hAnsiTheme="minorHAnsi" w:cstheme="minorHAnsi"/>
          <w:b/>
          <w:sz w:val="24"/>
          <w:szCs w:val="24"/>
        </w:rPr>
        <w:t>gender-equality and women empowerment.</w:t>
      </w:r>
      <w:bookmarkEnd w:id="41"/>
    </w:p>
    <w:p w14:paraId="3305887C" w14:textId="65F57408" w:rsidR="00A07137" w:rsidRPr="00A07137" w:rsidRDefault="00712152" w:rsidP="00A07137">
      <w:pPr>
        <w:autoSpaceDE w:val="0"/>
        <w:autoSpaceDN w:val="0"/>
        <w:adjustRightInd w:val="0"/>
        <w:spacing w:after="0" w:line="240" w:lineRule="auto"/>
        <w:jc w:val="both"/>
        <w:rPr>
          <w:rFonts w:cstheme="minorHAnsi"/>
          <w:color w:val="000000"/>
        </w:rPr>
      </w:pPr>
      <w:r w:rsidRPr="007C124F">
        <w:rPr>
          <w:rFonts w:cstheme="minorHAnsi"/>
          <w:color w:val="000000"/>
        </w:rPr>
        <w:t xml:space="preserve">At the national level </w:t>
      </w:r>
      <w:r w:rsidR="00C77AC8" w:rsidRPr="007C124F">
        <w:rPr>
          <w:rFonts w:cstheme="minorHAnsi"/>
          <w:color w:val="000000"/>
        </w:rPr>
        <w:t xml:space="preserve">GOU in collaboration </w:t>
      </w:r>
      <w:r w:rsidR="00A07137">
        <w:rPr>
          <w:rFonts w:cstheme="minorHAnsi"/>
          <w:color w:val="000000"/>
        </w:rPr>
        <w:t>with various United Nations (</w:t>
      </w:r>
      <w:r w:rsidR="00F85896" w:rsidRPr="007C124F">
        <w:rPr>
          <w:rFonts w:cstheme="minorHAnsi"/>
          <w:color w:val="000000"/>
        </w:rPr>
        <w:t>UN</w:t>
      </w:r>
      <w:r w:rsidR="00A07137">
        <w:rPr>
          <w:rFonts w:cstheme="minorHAnsi"/>
          <w:color w:val="000000"/>
        </w:rPr>
        <w:t>)</w:t>
      </w:r>
      <w:r w:rsidR="00F85896" w:rsidRPr="007C124F">
        <w:rPr>
          <w:rFonts w:cstheme="minorHAnsi"/>
          <w:color w:val="000000"/>
        </w:rPr>
        <w:t xml:space="preserve"> agencies notably UNICEF</w:t>
      </w:r>
      <w:r w:rsidR="00C77AC8" w:rsidRPr="007C124F">
        <w:rPr>
          <w:rFonts w:cstheme="minorHAnsi"/>
          <w:color w:val="000000"/>
        </w:rPr>
        <w:t>,</w:t>
      </w:r>
      <w:r w:rsidR="00F85896" w:rsidRPr="007C124F">
        <w:rPr>
          <w:rFonts w:cstheme="minorHAnsi"/>
          <w:color w:val="000000"/>
        </w:rPr>
        <w:t xml:space="preserve"> </w:t>
      </w:r>
      <w:r w:rsidR="00A07137" w:rsidRPr="00A07137">
        <w:rPr>
          <w:rFonts w:cstheme="minorHAnsi"/>
          <w:color w:val="000000"/>
        </w:rPr>
        <w:t>UNESCO</w:t>
      </w:r>
      <w:r w:rsidR="00A07137" w:rsidRPr="007C124F">
        <w:rPr>
          <w:rFonts w:cstheme="minorHAnsi"/>
          <w:color w:val="000000"/>
        </w:rPr>
        <w:t xml:space="preserve"> </w:t>
      </w:r>
      <w:r w:rsidR="00C77AC8" w:rsidRPr="007C124F">
        <w:rPr>
          <w:rFonts w:cstheme="minorHAnsi"/>
          <w:color w:val="000000"/>
        </w:rPr>
        <w:t>a</w:t>
      </w:r>
      <w:r w:rsidR="00F85896" w:rsidRPr="007C124F">
        <w:rPr>
          <w:rFonts w:cstheme="minorHAnsi"/>
          <w:color w:val="000000"/>
        </w:rPr>
        <w:t>nd UN-WOMEN</w:t>
      </w:r>
      <w:r w:rsidR="00C77AC8" w:rsidRPr="007C124F">
        <w:rPr>
          <w:rFonts w:cstheme="minorHAnsi"/>
          <w:color w:val="000000"/>
        </w:rPr>
        <w:t xml:space="preserve"> </w:t>
      </w:r>
      <w:r w:rsidR="00A07137">
        <w:rPr>
          <w:rFonts w:cstheme="minorHAnsi"/>
          <w:color w:val="000000"/>
        </w:rPr>
        <w:t xml:space="preserve">work with other local partners to close gender gaps in various sectors including education. </w:t>
      </w:r>
      <w:r w:rsidR="00A07137" w:rsidRPr="00A07137">
        <w:rPr>
          <w:rFonts w:cstheme="minorHAnsi"/>
          <w:color w:val="000000"/>
        </w:rPr>
        <w:t xml:space="preserve">Interventions include providing women empowerment principles that offer guidance on empowering women in the workplace, marketplace and community; and tackling inequalities early within the education system by stimulating girls’ interest in STEM subjects, combating stereotypes in school curriculum, and increasing access to female mentors. </w:t>
      </w:r>
      <w:r w:rsidR="00A07137">
        <w:rPr>
          <w:rFonts w:cstheme="minorHAnsi"/>
          <w:color w:val="000000"/>
        </w:rPr>
        <w:t xml:space="preserve">They </w:t>
      </w:r>
      <w:r w:rsidR="00C77AC8" w:rsidRPr="007C124F">
        <w:rPr>
          <w:rFonts w:cstheme="minorHAnsi"/>
          <w:color w:val="000000"/>
        </w:rPr>
        <w:t xml:space="preserve">support radio adverts on protection of women and children rights, </w:t>
      </w:r>
      <w:r w:rsidR="00610629" w:rsidRPr="007C124F">
        <w:rPr>
          <w:rFonts w:cstheme="minorHAnsi"/>
          <w:color w:val="000000"/>
        </w:rPr>
        <w:t xml:space="preserve">zero tolerance of sexual exploitation and abuse, and where and how to report allegations. </w:t>
      </w:r>
      <w:r w:rsidR="000E3712" w:rsidRPr="007C124F">
        <w:rPr>
          <w:rFonts w:cstheme="minorHAnsi"/>
          <w:color w:val="000000"/>
        </w:rPr>
        <w:t xml:space="preserve">They </w:t>
      </w:r>
      <w:r w:rsidR="00C77AC8" w:rsidRPr="007C124F">
        <w:rPr>
          <w:rFonts w:cstheme="minorHAnsi"/>
          <w:color w:val="000000"/>
        </w:rPr>
        <w:t>urg</w:t>
      </w:r>
      <w:r w:rsidR="000E3712" w:rsidRPr="007C124F">
        <w:rPr>
          <w:rFonts w:cstheme="minorHAnsi"/>
          <w:color w:val="000000"/>
        </w:rPr>
        <w:t>e</w:t>
      </w:r>
      <w:r w:rsidR="00C77AC8" w:rsidRPr="007C124F">
        <w:rPr>
          <w:rFonts w:cstheme="minorHAnsi"/>
          <w:color w:val="000000"/>
        </w:rPr>
        <w:t xml:space="preserve"> people to report cases of </w:t>
      </w:r>
      <w:r w:rsidR="004A571D" w:rsidRPr="007C124F">
        <w:rPr>
          <w:rFonts w:cstheme="minorHAnsi"/>
          <w:color w:val="000000"/>
        </w:rPr>
        <w:t>Gender Based Violence and Sexual harassment to the authorities. The population is advised to call Sauti on 116 or U-Report on 8500.</w:t>
      </w:r>
      <w:r w:rsidR="00A040C3" w:rsidRPr="007C124F">
        <w:rPr>
          <w:rFonts w:cstheme="minorHAnsi"/>
          <w:color w:val="000000"/>
        </w:rPr>
        <w:t xml:space="preserve"> Launched in 2011</w:t>
      </w:r>
      <w:r w:rsidR="007C6D79" w:rsidRPr="007C124F">
        <w:rPr>
          <w:rFonts w:cstheme="minorHAnsi"/>
          <w:color w:val="000000"/>
        </w:rPr>
        <w:t xml:space="preserve"> U-report is a free SMS based platform that allows Ugandans to report on issues affecting them and their communities</w:t>
      </w:r>
      <w:r w:rsidR="004A571D" w:rsidRPr="007C124F">
        <w:rPr>
          <w:rFonts w:cstheme="minorHAnsi"/>
          <w:color w:val="000000"/>
        </w:rPr>
        <w:t xml:space="preserve"> Likewise</w:t>
      </w:r>
      <w:r w:rsidRPr="007C124F">
        <w:rPr>
          <w:rFonts w:cstheme="minorHAnsi"/>
          <w:color w:val="000000"/>
        </w:rPr>
        <w:t>,</w:t>
      </w:r>
      <w:r w:rsidR="004A571D" w:rsidRPr="007C124F">
        <w:rPr>
          <w:rFonts w:cstheme="minorHAnsi"/>
          <w:color w:val="000000"/>
        </w:rPr>
        <w:t xml:space="preserve"> Danchurch Hill Aid in collaboration with Church of Uganda also run adverts calling on people to live peacefully in their homes and communities, avoid GBV and report any cases to authorities. </w:t>
      </w:r>
      <w:r w:rsidR="00A07137">
        <w:rPr>
          <w:rFonts w:cstheme="minorHAnsi"/>
          <w:color w:val="000000"/>
        </w:rPr>
        <w:t xml:space="preserve">Other organizations promoting GEWE include </w:t>
      </w:r>
      <w:r w:rsidR="00A07137" w:rsidRPr="00A07137">
        <w:rPr>
          <w:rFonts w:cstheme="minorHAnsi"/>
          <w:color w:val="000000"/>
        </w:rPr>
        <w:t>World Vision, Belguim, Development Agency (ENABEL); Plan International, USAID, Irish Aid, Save t</w:t>
      </w:r>
      <w:r w:rsidR="00A07137">
        <w:rPr>
          <w:rFonts w:cstheme="minorHAnsi"/>
          <w:color w:val="000000"/>
        </w:rPr>
        <w:t>h</w:t>
      </w:r>
      <w:r w:rsidR="00064810">
        <w:rPr>
          <w:rFonts w:cstheme="minorHAnsi"/>
          <w:color w:val="000000"/>
        </w:rPr>
        <w:t>e Children, OxFa</w:t>
      </w:r>
      <w:r w:rsidR="00A07137" w:rsidRPr="00A07137">
        <w:rPr>
          <w:rFonts w:cstheme="minorHAnsi"/>
          <w:color w:val="000000"/>
        </w:rPr>
        <w:t>m</w:t>
      </w:r>
      <w:r w:rsidR="00A07137">
        <w:rPr>
          <w:rFonts w:cstheme="minorHAnsi"/>
          <w:color w:val="000000"/>
        </w:rPr>
        <w:t>. Details focus are of their interventions and geographical coverage are provided in annex 3 table 8.</w:t>
      </w:r>
    </w:p>
    <w:p w14:paraId="7651BA43" w14:textId="77777777" w:rsidR="00712152" w:rsidRPr="007C124F" w:rsidRDefault="00712152" w:rsidP="007C124F">
      <w:pPr>
        <w:spacing w:after="0" w:line="240" w:lineRule="auto"/>
        <w:jc w:val="both"/>
        <w:rPr>
          <w:rFonts w:cstheme="minorHAnsi"/>
          <w:color w:val="000000"/>
        </w:rPr>
      </w:pPr>
    </w:p>
    <w:p w14:paraId="3863858A" w14:textId="0F094D9E" w:rsidR="00481D40" w:rsidRPr="007C124F" w:rsidRDefault="00712152" w:rsidP="007C124F">
      <w:pPr>
        <w:spacing w:after="0" w:line="240" w:lineRule="auto"/>
        <w:jc w:val="both"/>
        <w:rPr>
          <w:rFonts w:cstheme="minorHAnsi"/>
          <w:color w:val="000000"/>
        </w:rPr>
      </w:pPr>
      <w:r w:rsidRPr="007C124F">
        <w:rPr>
          <w:rFonts w:cstheme="minorHAnsi"/>
          <w:color w:val="000000"/>
        </w:rPr>
        <w:t xml:space="preserve">In the project area, </w:t>
      </w:r>
      <w:r w:rsidR="00C3139C" w:rsidRPr="007C124F">
        <w:rPr>
          <w:rFonts w:cstheme="minorHAnsi"/>
          <w:color w:val="000000"/>
        </w:rPr>
        <w:t xml:space="preserve">Civil Society Organizations with interventions on gender equality include TOTYA, Joy Initiatives Uganda, </w:t>
      </w:r>
      <w:r w:rsidR="00B521C5" w:rsidRPr="007C124F">
        <w:rPr>
          <w:rFonts w:cstheme="minorHAnsi"/>
          <w:color w:val="000000"/>
        </w:rPr>
        <w:t xml:space="preserve">CHISOM, Compassion International, </w:t>
      </w:r>
      <w:r w:rsidR="00C3139C" w:rsidRPr="007C124F">
        <w:rPr>
          <w:rFonts w:cstheme="minorHAnsi"/>
          <w:color w:val="000000"/>
        </w:rPr>
        <w:t xml:space="preserve">SODI, </w:t>
      </w:r>
      <w:r w:rsidR="00B521C5" w:rsidRPr="007C124F">
        <w:rPr>
          <w:rFonts w:cstheme="minorHAnsi"/>
          <w:color w:val="000000"/>
        </w:rPr>
        <w:t xml:space="preserve">and </w:t>
      </w:r>
      <w:r w:rsidR="00C3139C" w:rsidRPr="007C124F">
        <w:rPr>
          <w:rFonts w:cstheme="minorHAnsi"/>
          <w:color w:val="000000"/>
        </w:rPr>
        <w:t>Caritas Kampala</w:t>
      </w:r>
      <w:r w:rsidR="00B521C5" w:rsidRPr="007C124F">
        <w:rPr>
          <w:rFonts w:cstheme="minorHAnsi"/>
          <w:color w:val="000000"/>
        </w:rPr>
        <w:t xml:space="preserve">. </w:t>
      </w:r>
      <w:r w:rsidR="00481D40" w:rsidRPr="007C124F">
        <w:rPr>
          <w:rFonts w:cstheme="minorHAnsi"/>
          <w:color w:val="000000"/>
        </w:rPr>
        <w:t>Its important to note that though all of these organizations tackle aspects of addressing GBV</w:t>
      </w:r>
      <w:r w:rsidR="00064810">
        <w:rPr>
          <w:rFonts w:cstheme="minorHAnsi"/>
          <w:color w:val="000000"/>
        </w:rPr>
        <w:t>,</w:t>
      </w:r>
      <w:r w:rsidR="00481D40" w:rsidRPr="007C124F">
        <w:rPr>
          <w:rFonts w:cstheme="minorHAnsi"/>
          <w:color w:val="000000"/>
        </w:rPr>
        <w:t xml:space="preserve"> none of them was operating in all the ADA</w:t>
      </w:r>
      <w:r w:rsidR="006376CA">
        <w:rPr>
          <w:rFonts w:cstheme="minorHAnsi"/>
          <w:color w:val="000000"/>
        </w:rPr>
        <w:t>/DKA</w:t>
      </w:r>
      <w:r w:rsidR="00481D40" w:rsidRPr="007C124F">
        <w:rPr>
          <w:rFonts w:cstheme="minorHAnsi"/>
          <w:color w:val="000000"/>
        </w:rPr>
        <w:t xml:space="preserve"> project target sub-counties</w:t>
      </w:r>
      <w:r w:rsidR="00064810">
        <w:rPr>
          <w:rFonts w:cstheme="minorHAnsi"/>
          <w:color w:val="000000"/>
        </w:rPr>
        <w:t xml:space="preserve"> </w:t>
      </w:r>
      <w:r w:rsidR="00481D40" w:rsidRPr="007C124F">
        <w:rPr>
          <w:rFonts w:cstheme="minorHAnsi"/>
          <w:color w:val="000000"/>
        </w:rPr>
        <w:t>.</w:t>
      </w:r>
      <w:r w:rsidR="006376CA">
        <w:rPr>
          <w:rFonts w:cstheme="minorHAnsi"/>
          <w:color w:val="000000"/>
        </w:rPr>
        <w:t xml:space="preserve"> The interventions/approaches of these actors differ from the AFIRD school approach in that they </w:t>
      </w:r>
      <w:r w:rsidR="00211FD3">
        <w:rPr>
          <w:rFonts w:cstheme="minorHAnsi"/>
          <w:color w:val="000000"/>
        </w:rPr>
        <w:t>do</w:t>
      </w:r>
      <w:r w:rsidR="00347E90">
        <w:rPr>
          <w:rFonts w:cstheme="minorHAnsi"/>
          <w:color w:val="000000"/>
        </w:rPr>
        <w:t xml:space="preserve"> </w:t>
      </w:r>
      <w:r w:rsidR="00211FD3">
        <w:rPr>
          <w:rFonts w:cstheme="minorHAnsi"/>
          <w:color w:val="000000"/>
        </w:rPr>
        <w:t xml:space="preserve">not focus on using schools as learning centers for pupils, teachers, </w:t>
      </w:r>
      <w:r w:rsidR="00347E90">
        <w:rPr>
          <w:rFonts w:cstheme="minorHAnsi"/>
          <w:color w:val="000000"/>
        </w:rPr>
        <w:t xml:space="preserve">members of school management committees, </w:t>
      </w:r>
      <w:r w:rsidR="00211FD3">
        <w:rPr>
          <w:rFonts w:cstheme="minorHAnsi"/>
          <w:color w:val="000000"/>
        </w:rPr>
        <w:t>parents and other community members with regards to sustainable</w:t>
      </w:r>
      <w:r w:rsidR="00347E90">
        <w:rPr>
          <w:rFonts w:cstheme="minorHAnsi"/>
          <w:color w:val="000000"/>
        </w:rPr>
        <w:t xml:space="preserve"> and productive</w:t>
      </w:r>
      <w:r w:rsidR="00211FD3">
        <w:rPr>
          <w:rFonts w:cstheme="minorHAnsi"/>
          <w:color w:val="000000"/>
        </w:rPr>
        <w:t xml:space="preserve"> use of available land and environment resources for improved food and nutrition security and incomes. </w:t>
      </w:r>
      <w:r w:rsidR="00E56EE9">
        <w:rPr>
          <w:rFonts w:cstheme="minorHAnsi"/>
          <w:color w:val="000000"/>
        </w:rPr>
        <w:t xml:space="preserve">On the other hand, interventions of </w:t>
      </w:r>
      <w:r w:rsidR="00060ACB">
        <w:rPr>
          <w:rFonts w:cstheme="minorHAnsi"/>
          <w:color w:val="000000"/>
        </w:rPr>
        <w:t>TOTYA</w:t>
      </w:r>
      <w:r w:rsidR="00E56EE9">
        <w:rPr>
          <w:rFonts w:cstheme="minorHAnsi"/>
          <w:color w:val="000000"/>
        </w:rPr>
        <w:t>, Joy Initiatives</w:t>
      </w:r>
      <w:r w:rsidR="00060ACB">
        <w:rPr>
          <w:rFonts w:cstheme="minorHAnsi"/>
          <w:color w:val="000000"/>
        </w:rPr>
        <w:t xml:space="preserve"> and CHISOM deliberately </w:t>
      </w:r>
      <w:r w:rsidR="00E56EE9">
        <w:rPr>
          <w:rFonts w:cstheme="minorHAnsi"/>
          <w:color w:val="000000"/>
        </w:rPr>
        <w:t>focused on addressing GBV within communities, with the latter two also supporting access to water in schools which aspects are not explicitly addressed in the current AFIRD project.</w:t>
      </w:r>
    </w:p>
    <w:p w14:paraId="5D06D9DF" w14:textId="77777777" w:rsidR="00481D40" w:rsidRPr="007C124F" w:rsidRDefault="00481D40" w:rsidP="007C124F">
      <w:pPr>
        <w:spacing w:after="0" w:line="240" w:lineRule="auto"/>
        <w:jc w:val="both"/>
        <w:rPr>
          <w:rFonts w:cstheme="minorHAnsi"/>
          <w:color w:val="000000"/>
        </w:rPr>
      </w:pPr>
    </w:p>
    <w:p w14:paraId="6AE11893" w14:textId="77777777" w:rsidR="00481D40" w:rsidRPr="007C124F" w:rsidRDefault="00481D40" w:rsidP="007C124F">
      <w:pPr>
        <w:spacing w:after="0" w:line="240" w:lineRule="auto"/>
        <w:jc w:val="both"/>
        <w:rPr>
          <w:rFonts w:cstheme="minorHAnsi"/>
          <w:color w:val="000000"/>
        </w:rPr>
      </w:pPr>
      <w:r w:rsidRPr="007C124F">
        <w:rPr>
          <w:rFonts w:cstheme="minorHAnsi"/>
          <w:color w:val="000000"/>
        </w:rPr>
        <w:t xml:space="preserve">TOTYA </w:t>
      </w:r>
      <w:r w:rsidR="00A633EB" w:rsidRPr="007C124F">
        <w:rPr>
          <w:rFonts w:cstheme="minorHAnsi"/>
          <w:color w:val="000000"/>
        </w:rPr>
        <w:t xml:space="preserve">platform </w:t>
      </w:r>
      <w:r w:rsidR="00000009" w:rsidRPr="007C124F">
        <w:rPr>
          <w:rFonts w:cstheme="minorHAnsi"/>
          <w:color w:val="000000"/>
        </w:rPr>
        <w:t xml:space="preserve">located in Mpigi Town Council </w:t>
      </w:r>
      <w:r w:rsidR="002E1453" w:rsidRPr="007C124F">
        <w:rPr>
          <w:rFonts w:cstheme="minorHAnsi"/>
          <w:color w:val="000000"/>
        </w:rPr>
        <w:t xml:space="preserve">provides </w:t>
      </w:r>
      <w:r w:rsidR="00401F0E" w:rsidRPr="007C124F">
        <w:rPr>
          <w:rFonts w:cstheme="minorHAnsi"/>
          <w:color w:val="000000"/>
        </w:rPr>
        <w:t xml:space="preserve">free </w:t>
      </w:r>
      <w:r w:rsidR="002E1453" w:rsidRPr="007C124F">
        <w:rPr>
          <w:rFonts w:cstheme="minorHAnsi"/>
          <w:color w:val="000000"/>
        </w:rPr>
        <w:t>support to victims of sexual violence through peer groups, life coaching in person and online as well as medical and le</w:t>
      </w:r>
      <w:r w:rsidR="00A633EB" w:rsidRPr="007C124F">
        <w:rPr>
          <w:rFonts w:cstheme="minorHAnsi"/>
          <w:color w:val="000000"/>
        </w:rPr>
        <w:t xml:space="preserve">gal support of severe cases. </w:t>
      </w:r>
      <w:r w:rsidR="006F0635" w:rsidRPr="007C124F">
        <w:rPr>
          <w:rFonts w:cstheme="minorHAnsi"/>
          <w:color w:val="000000"/>
        </w:rPr>
        <w:t>The virtual platform provides an anonymous space for</w:t>
      </w:r>
      <w:r w:rsidR="00A633EB" w:rsidRPr="007C124F">
        <w:rPr>
          <w:rFonts w:cstheme="minorHAnsi"/>
          <w:color w:val="000000"/>
        </w:rPr>
        <w:t xml:space="preserve"> victims of sexual violence to </w:t>
      </w:r>
      <w:r w:rsidR="006F0635" w:rsidRPr="007C124F">
        <w:rPr>
          <w:rFonts w:cstheme="minorHAnsi"/>
          <w:color w:val="000000"/>
        </w:rPr>
        <w:t xml:space="preserve">speak out, engage with a counsellor, </w:t>
      </w:r>
      <w:r w:rsidR="001B2620" w:rsidRPr="007C124F">
        <w:rPr>
          <w:rFonts w:cstheme="minorHAnsi"/>
          <w:color w:val="000000"/>
        </w:rPr>
        <w:t xml:space="preserve">life coach or other survivors and thus </w:t>
      </w:r>
      <w:r w:rsidR="00A633EB" w:rsidRPr="007C124F">
        <w:rPr>
          <w:rFonts w:cstheme="minorHAnsi"/>
          <w:color w:val="000000"/>
        </w:rPr>
        <w:t xml:space="preserve">receive emotional care and self-help services. It </w:t>
      </w:r>
      <w:r w:rsidRPr="007C124F">
        <w:rPr>
          <w:rFonts w:cstheme="minorHAnsi"/>
          <w:color w:val="000000"/>
        </w:rPr>
        <w:t xml:space="preserve">encourages communities to report perpetuators of GBV and abuse of children’s rights notably torture and sexual harassment. </w:t>
      </w:r>
      <w:r w:rsidR="004428DB" w:rsidRPr="007C124F">
        <w:rPr>
          <w:rFonts w:cstheme="minorHAnsi"/>
          <w:color w:val="000000"/>
        </w:rPr>
        <w:t xml:space="preserve">It encourages the para-social workers in collaboration with other rings of community level actors to engage with the affected families and perpetuators to counsel and facilitate conflict resolution of cases of </w:t>
      </w:r>
      <w:r w:rsidR="00A633EB" w:rsidRPr="007C124F">
        <w:rPr>
          <w:rFonts w:cstheme="minorHAnsi"/>
          <w:color w:val="000000"/>
        </w:rPr>
        <w:t xml:space="preserve">a </w:t>
      </w:r>
      <w:r w:rsidR="004428DB" w:rsidRPr="007C124F">
        <w:rPr>
          <w:rFonts w:cstheme="minorHAnsi"/>
          <w:color w:val="000000"/>
        </w:rPr>
        <w:t xml:space="preserve">civil nature. </w:t>
      </w:r>
      <w:r w:rsidRPr="007C124F">
        <w:rPr>
          <w:rFonts w:cstheme="minorHAnsi"/>
          <w:color w:val="000000"/>
        </w:rPr>
        <w:t>It links with the para-soc</w:t>
      </w:r>
      <w:r w:rsidR="004428DB" w:rsidRPr="007C124F">
        <w:rPr>
          <w:rFonts w:cstheme="minorHAnsi"/>
          <w:color w:val="000000"/>
        </w:rPr>
        <w:t>ial workers to identify those c</w:t>
      </w:r>
      <w:r w:rsidRPr="007C124F">
        <w:rPr>
          <w:rFonts w:cstheme="minorHAnsi"/>
          <w:color w:val="000000"/>
        </w:rPr>
        <w:t xml:space="preserve">ases of </w:t>
      </w:r>
      <w:r w:rsidR="004428DB" w:rsidRPr="007C124F">
        <w:rPr>
          <w:rFonts w:cstheme="minorHAnsi"/>
          <w:color w:val="000000"/>
        </w:rPr>
        <w:t xml:space="preserve">GBV </w:t>
      </w:r>
      <w:r w:rsidR="00A633EB" w:rsidRPr="007C124F">
        <w:rPr>
          <w:rFonts w:cstheme="minorHAnsi"/>
          <w:color w:val="000000"/>
        </w:rPr>
        <w:t xml:space="preserve">and sexual violence </w:t>
      </w:r>
      <w:r w:rsidR="004428DB" w:rsidRPr="007C124F">
        <w:rPr>
          <w:rFonts w:cstheme="minorHAnsi"/>
          <w:color w:val="000000"/>
        </w:rPr>
        <w:t xml:space="preserve">of </w:t>
      </w:r>
      <w:r w:rsidR="00A633EB" w:rsidRPr="007C124F">
        <w:rPr>
          <w:rFonts w:cstheme="minorHAnsi"/>
          <w:color w:val="000000"/>
        </w:rPr>
        <w:t xml:space="preserve">a </w:t>
      </w:r>
      <w:r w:rsidRPr="007C124F">
        <w:rPr>
          <w:rFonts w:cstheme="minorHAnsi"/>
          <w:color w:val="000000"/>
        </w:rPr>
        <w:t>criminal nature</w:t>
      </w:r>
      <w:r w:rsidR="004428DB" w:rsidRPr="007C124F">
        <w:rPr>
          <w:rFonts w:cstheme="minorHAnsi"/>
          <w:color w:val="000000"/>
        </w:rPr>
        <w:t xml:space="preserve"> and they follow-up to ensure that the perpetuators are brought to book and the victims get redress. </w:t>
      </w:r>
      <w:r w:rsidR="00A633EB" w:rsidRPr="007C124F">
        <w:rPr>
          <w:rFonts w:cstheme="minorHAnsi"/>
          <w:color w:val="000000"/>
        </w:rPr>
        <w:t>They can be reached on their toll free hotline at 0800220630 or via WhatsApp or SMS sent to +256 0759296003</w:t>
      </w:r>
    </w:p>
    <w:p w14:paraId="5878B411" w14:textId="0AA3397B" w:rsidR="0089417A" w:rsidRDefault="0089417A" w:rsidP="007C124F">
      <w:pPr>
        <w:spacing w:after="0" w:line="240" w:lineRule="auto"/>
        <w:jc w:val="both"/>
        <w:rPr>
          <w:rFonts w:cstheme="minorHAnsi"/>
          <w:color w:val="000000"/>
        </w:rPr>
      </w:pPr>
    </w:p>
    <w:p w14:paraId="5BB62E70" w14:textId="77777777" w:rsidR="00E56EE9" w:rsidRPr="007C124F" w:rsidRDefault="00E56EE9" w:rsidP="00E56EE9">
      <w:pPr>
        <w:spacing w:after="0" w:line="240" w:lineRule="auto"/>
        <w:jc w:val="both"/>
        <w:rPr>
          <w:rFonts w:cstheme="minorHAnsi"/>
          <w:color w:val="000000"/>
        </w:rPr>
      </w:pPr>
      <w:r w:rsidRPr="007C124F">
        <w:rPr>
          <w:rFonts w:cstheme="minorHAnsi"/>
          <w:color w:val="000000"/>
        </w:rPr>
        <w:t xml:space="preserve">Joy Initiatives Uganda in based in Kamengo and was working in Kiringente, Nkozi and Kamengo sub-counties. Its interventions among others focus on water and sanitation, supporting children to stay in school under conducive conditions, educating community members on rights of women and children including issues of GBV and sexual harassment. It created community level committees to address issues of GBV, but it was noted that these committees have been inactive since end of 2019.  CHISOM in collaboration with the district probation office and child protection unit at the sub-county was supporting para –social workers in Buwama sub-county to sensitize community members on gender equality with a focus on addressing GBV and sexual harassment. However, its activities ran for two years from 2018 and ended in 2019. </w:t>
      </w:r>
    </w:p>
    <w:p w14:paraId="32E0E074" w14:textId="77777777" w:rsidR="00E56EE9" w:rsidRPr="007C124F" w:rsidRDefault="00E56EE9" w:rsidP="007C124F">
      <w:pPr>
        <w:spacing w:after="0" w:line="240" w:lineRule="auto"/>
        <w:jc w:val="both"/>
        <w:rPr>
          <w:rFonts w:cstheme="minorHAnsi"/>
          <w:color w:val="000000"/>
        </w:rPr>
      </w:pPr>
    </w:p>
    <w:p w14:paraId="29A0C2F9" w14:textId="0DC936F5" w:rsidR="004428DB" w:rsidRPr="007C124F" w:rsidRDefault="004428DB" w:rsidP="007C124F">
      <w:pPr>
        <w:spacing w:after="0" w:line="240" w:lineRule="auto"/>
        <w:jc w:val="both"/>
        <w:rPr>
          <w:rFonts w:cstheme="minorHAnsi"/>
          <w:color w:val="000000"/>
        </w:rPr>
      </w:pPr>
      <w:r w:rsidRPr="007C124F">
        <w:rPr>
          <w:rFonts w:cstheme="minorHAnsi"/>
          <w:color w:val="000000"/>
        </w:rPr>
        <w:t>SODI and Caritas Kampala are both active in Kituntu sub-county. SODI is promoting sustainable agricultural production</w:t>
      </w:r>
      <w:r w:rsidR="007D33FE" w:rsidRPr="007C124F">
        <w:rPr>
          <w:rFonts w:cstheme="minorHAnsi"/>
          <w:color w:val="000000"/>
        </w:rPr>
        <w:t xml:space="preserve"> through provision of climate resilient adapted tree seedlings to their target groups</w:t>
      </w:r>
      <w:r w:rsidR="00211FD3">
        <w:rPr>
          <w:rFonts w:cstheme="minorHAnsi"/>
          <w:color w:val="000000"/>
        </w:rPr>
        <w:t xml:space="preserve"> in the </w:t>
      </w:r>
      <w:r w:rsidR="00211FD3">
        <w:rPr>
          <w:rFonts w:cstheme="minorHAnsi"/>
          <w:color w:val="000000"/>
        </w:rPr>
        <w:lastRenderedPageBreak/>
        <w:t>community</w:t>
      </w:r>
      <w:r w:rsidR="007D33FE" w:rsidRPr="007C124F">
        <w:rPr>
          <w:rFonts w:cstheme="minorHAnsi"/>
          <w:color w:val="000000"/>
        </w:rPr>
        <w:t>, supporting the groups to operate an animal revolving scheme, and kick starting their saving and loan schemes. On the other hand, Caritas Kampala is promoting collective marketing of agricultural produce as the entry point for sustainable development and increase of household incomes. It promotes farmer institution building and group level savings and loan schemes as mechanisms for facilitating commercial oriented production of</w:t>
      </w:r>
      <w:r w:rsidR="00211FD3">
        <w:rPr>
          <w:rFonts w:cstheme="minorHAnsi"/>
          <w:color w:val="000000"/>
        </w:rPr>
        <w:t xml:space="preserve"> agricultural produce and enabling</w:t>
      </w:r>
      <w:r w:rsidR="007D33FE" w:rsidRPr="007C124F">
        <w:rPr>
          <w:rFonts w:cstheme="minorHAnsi"/>
          <w:color w:val="000000"/>
        </w:rPr>
        <w:t xml:space="preserve"> collective marketing. It strengthens capacity of the target group members on how to identify agri-business opportunities, initiate, manage and sustain an agribusiness enterprise. </w:t>
      </w:r>
      <w:r w:rsidR="00C44CC8">
        <w:rPr>
          <w:rFonts w:cstheme="minorHAnsi"/>
          <w:color w:val="000000"/>
        </w:rPr>
        <w:t>While AFIRD interventions deliberately target pupils in primary schools as well as out of school male and female youth, SMC members and teachers with a target of 50% being females, b</w:t>
      </w:r>
      <w:r w:rsidR="003D6663" w:rsidRPr="007C124F">
        <w:rPr>
          <w:rFonts w:cstheme="minorHAnsi"/>
          <w:color w:val="000000"/>
        </w:rPr>
        <w:t xml:space="preserve">oth SODI and Caritas Kampala </w:t>
      </w:r>
      <w:r w:rsidR="00C44CC8">
        <w:rPr>
          <w:rFonts w:cstheme="minorHAnsi"/>
          <w:color w:val="000000"/>
        </w:rPr>
        <w:t xml:space="preserve">work with general farmer groups and they </w:t>
      </w:r>
      <w:r w:rsidR="003D6663" w:rsidRPr="007C124F">
        <w:rPr>
          <w:rFonts w:cstheme="minorHAnsi"/>
          <w:color w:val="000000"/>
        </w:rPr>
        <w:t>tackle issues of gender as cross-cutting aspects during the trainings on their focus themes</w:t>
      </w:r>
      <w:r w:rsidR="00A07137">
        <w:rPr>
          <w:rFonts w:cstheme="minorHAnsi"/>
          <w:color w:val="000000"/>
        </w:rPr>
        <w:t>.</w:t>
      </w:r>
      <w:r w:rsidR="00C44CC8">
        <w:rPr>
          <w:rFonts w:cstheme="minorHAnsi"/>
          <w:color w:val="000000"/>
        </w:rPr>
        <w:t xml:space="preserve"> </w:t>
      </w:r>
      <w:r w:rsidR="00D2486E">
        <w:rPr>
          <w:rFonts w:cstheme="minorHAnsi"/>
          <w:color w:val="000000"/>
        </w:rPr>
        <w:t>Also the focus on ILUD and permaculture in promoting sustainable agriculture in schools is a key point of departure compared to interventions of the above two organizations.</w:t>
      </w:r>
    </w:p>
    <w:p w14:paraId="17649949" w14:textId="77777777" w:rsidR="007D33FE" w:rsidRPr="007C124F" w:rsidRDefault="007D33FE" w:rsidP="007C124F">
      <w:pPr>
        <w:spacing w:after="0" w:line="240" w:lineRule="auto"/>
        <w:jc w:val="both"/>
        <w:rPr>
          <w:rFonts w:cstheme="minorHAnsi"/>
          <w:color w:val="000000"/>
        </w:rPr>
      </w:pPr>
    </w:p>
    <w:p w14:paraId="0151C348" w14:textId="77777777" w:rsidR="004428DB" w:rsidRPr="007C124F" w:rsidRDefault="005F1810" w:rsidP="007C124F">
      <w:pPr>
        <w:spacing w:after="0" w:line="240" w:lineRule="auto"/>
        <w:jc w:val="both"/>
        <w:rPr>
          <w:rFonts w:cstheme="minorHAnsi"/>
          <w:color w:val="000000"/>
        </w:rPr>
      </w:pPr>
      <w:r w:rsidRPr="007C124F">
        <w:rPr>
          <w:rFonts w:cstheme="minorHAnsi"/>
          <w:color w:val="000000"/>
        </w:rPr>
        <w:t>Local government actors include the Community Services Department manned by the Community Development officers at district and sub-county levels. The District Labor Officer also works closely with the community service department notably with regards to addressing issues of child labor. These offices in collaboration with CSOs and development partners trained the para-social workers</w:t>
      </w:r>
      <w:r w:rsidR="00C03B09" w:rsidRPr="007C124F">
        <w:rPr>
          <w:rFonts w:cstheme="minorHAnsi"/>
          <w:color w:val="000000"/>
        </w:rPr>
        <w:t xml:space="preserve">. The para-social workers implement the community level dialogues to identify gender based challenges in the communities, engage communities to deliberate on possible solutions and remedial actions; educate them on observing women and children’s rights, avoiding GBV, and support conflict resolution. Existence of para-social workers was acknowledged in Buwama and Nkozi sub-counties.  </w:t>
      </w:r>
    </w:p>
    <w:p w14:paraId="38BD5981" w14:textId="77777777" w:rsidR="008C39BF" w:rsidRPr="007C124F" w:rsidRDefault="008C39BF" w:rsidP="007C124F">
      <w:pPr>
        <w:spacing w:after="0" w:line="240" w:lineRule="auto"/>
        <w:jc w:val="both"/>
        <w:rPr>
          <w:rFonts w:cstheme="minorHAnsi"/>
          <w:color w:val="000000"/>
        </w:rPr>
      </w:pPr>
    </w:p>
    <w:p w14:paraId="531F741E" w14:textId="77777777" w:rsidR="008D7B22" w:rsidRPr="007C124F" w:rsidRDefault="00C03B09" w:rsidP="007C124F">
      <w:pPr>
        <w:spacing w:after="0" w:line="240" w:lineRule="auto"/>
        <w:jc w:val="both"/>
        <w:rPr>
          <w:rFonts w:cstheme="minorHAnsi"/>
          <w:color w:val="000000"/>
        </w:rPr>
      </w:pPr>
      <w:r w:rsidRPr="007C124F">
        <w:rPr>
          <w:rFonts w:cstheme="minorHAnsi"/>
          <w:color w:val="000000"/>
        </w:rPr>
        <w:t xml:space="preserve">Community level actors </w:t>
      </w:r>
      <w:r w:rsidR="003C2228" w:rsidRPr="007C124F">
        <w:rPr>
          <w:rFonts w:cstheme="minorHAnsi"/>
          <w:color w:val="000000"/>
        </w:rPr>
        <w:t xml:space="preserve">include the formal institutions in form of the </w:t>
      </w:r>
      <w:r w:rsidR="00571378" w:rsidRPr="007C124F">
        <w:rPr>
          <w:rFonts w:cstheme="minorHAnsi"/>
          <w:color w:val="000000"/>
        </w:rPr>
        <w:t xml:space="preserve">police and local political leaders. The police posts in the area are referral points for </w:t>
      </w:r>
      <w:r w:rsidR="008D7B22" w:rsidRPr="007C124F">
        <w:rPr>
          <w:rFonts w:cstheme="minorHAnsi"/>
          <w:color w:val="000000"/>
        </w:rPr>
        <w:t xml:space="preserve">cases of GBV and sexual harassment of criminal nature such as rape, defilement, and physical bodily harm of victims. Cases of GBV and sexual harassment are also at times </w:t>
      </w:r>
      <w:r w:rsidR="00CF41E9" w:rsidRPr="007C124F">
        <w:rPr>
          <w:rFonts w:cstheme="minorHAnsi"/>
          <w:color w:val="000000"/>
        </w:rPr>
        <w:t>referred</w:t>
      </w:r>
      <w:r w:rsidR="008D7B22" w:rsidRPr="007C124F">
        <w:rPr>
          <w:rFonts w:cstheme="minorHAnsi"/>
          <w:color w:val="000000"/>
        </w:rPr>
        <w:t xml:space="preserve"> to the police in the event of unrepentant offenders and failure to resolve the conflict by the other community rings including the teachers, religious leaders, LC1s, and informal institutions.</w:t>
      </w:r>
    </w:p>
    <w:p w14:paraId="78B6886C" w14:textId="77777777" w:rsidR="008D7B22" w:rsidRPr="007C124F" w:rsidRDefault="008D7B22" w:rsidP="007C124F">
      <w:pPr>
        <w:spacing w:after="0" w:line="240" w:lineRule="auto"/>
        <w:jc w:val="both"/>
        <w:rPr>
          <w:rFonts w:cstheme="minorHAnsi"/>
          <w:color w:val="000000"/>
        </w:rPr>
      </w:pPr>
    </w:p>
    <w:p w14:paraId="0D9C9C29" w14:textId="77777777" w:rsidR="005F64E4" w:rsidRPr="007C124F" w:rsidRDefault="008D7B22" w:rsidP="007C124F">
      <w:pPr>
        <w:spacing w:after="0" w:line="240" w:lineRule="auto"/>
        <w:jc w:val="both"/>
        <w:rPr>
          <w:rFonts w:cstheme="minorHAnsi"/>
          <w:color w:val="000000"/>
        </w:rPr>
      </w:pPr>
      <w:r w:rsidRPr="007C124F">
        <w:rPr>
          <w:rFonts w:cstheme="minorHAnsi"/>
          <w:color w:val="000000"/>
        </w:rPr>
        <w:t xml:space="preserve">The </w:t>
      </w:r>
      <w:r w:rsidR="003C2228" w:rsidRPr="007C124F">
        <w:rPr>
          <w:rFonts w:cstheme="minorHAnsi"/>
          <w:color w:val="000000"/>
        </w:rPr>
        <w:t xml:space="preserve">Local council 1 leadership notably the chairperson, vice chairperson and secretary for women </w:t>
      </w:r>
      <w:r w:rsidR="00571378" w:rsidRPr="007C124F">
        <w:rPr>
          <w:rFonts w:cstheme="minorHAnsi"/>
          <w:color w:val="000000"/>
        </w:rPr>
        <w:t xml:space="preserve">and women councilors </w:t>
      </w:r>
      <w:r w:rsidRPr="007C124F">
        <w:rPr>
          <w:rFonts w:cstheme="minorHAnsi"/>
          <w:color w:val="000000"/>
        </w:rPr>
        <w:t>form a ring that supports conflict resolution on issues of GBV. These leaders</w:t>
      </w:r>
      <w:r w:rsidR="003C2228" w:rsidRPr="007C124F">
        <w:rPr>
          <w:rFonts w:cstheme="minorHAnsi"/>
          <w:color w:val="000000"/>
        </w:rPr>
        <w:t xml:space="preserve"> engage in guiding and counseling family members with cases of Gender Based Violence as part of the conflict resolution process.</w:t>
      </w:r>
      <w:r w:rsidRPr="007C124F">
        <w:rPr>
          <w:rFonts w:cstheme="minorHAnsi"/>
          <w:color w:val="000000"/>
        </w:rPr>
        <w:t xml:space="preserve"> Such cases may be </w:t>
      </w:r>
      <w:r w:rsidR="005F64E4" w:rsidRPr="007C124F">
        <w:rPr>
          <w:rFonts w:cstheme="minorHAnsi"/>
          <w:color w:val="000000"/>
        </w:rPr>
        <w:t xml:space="preserve">directly reported to </w:t>
      </w:r>
      <w:r w:rsidRPr="007C124F">
        <w:rPr>
          <w:rFonts w:cstheme="minorHAnsi"/>
          <w:color w:val="000000"/>
        </w:rPr>
        <w:t>LC leaders</w:t>
      </w:r>
      <w:r w:rsidR="003C2228" w:rsidRPr="007C124F">
        <w:rPr>
          <w:rFonts w:cstheme="minorHAnsi"/>
          <w:color w:val="000000"/>
        </w:rPr>
        <w:t xml:space="preserve"> </w:t>
      </w:r>
      <w:r w:rsidR="005F64E4" w:rsidRPr="007C124F">
        <w:rPr>
          <w:rFonts w:cstheme="minorHAnsi"/>
          <w:color w:val="000000"/>
        </w:rPr>
        <w:t xml:space="preserve">by the victims or parents/guardians, or referred there </w:t>
      </w:r>
      <w:r w:rsidRPr="007C124F">
        <w:rPr>
          <w:rFonts w:cstheme="minorHAnsi"/>
          <w:color w:val="000000"/>
        </w:rPr>
        <w:t>by the religious leaders or teachers or clan leaders</w:t>
      </w:r>
      <w:r w:rsidR="005F64E4" w:rsidRPr="007C124F">
        <w:rPr>
          <w:rFonts w:cstheme="minorHAnsi"/>
          <w:color w:val="000000"/>
        </w:rPr>
        <w:t xml:space="preserve">. </w:t>
      </w:r>
    </w:p>
    <w:p w14:paraId="4C1F8D5C" w14:textId="77777777" w:rsidR="005F64E4" w:rsidRPr="007C124F" w:rsidRDefault="005F64E4" w:rsidP="007C124F">
      <w:pPr>
        <w:spacing w:after="0" w:line="240" w:lineRule="auto"/>
        <w:jc w:val="both"/>
        <w:rPr>
          <w:rFonts w:cstheme="minorHAnsi"/>
          <w:color w:val="000000"/>
        </w:rPr>
      </w:pPr>
    </w:p>
    <w:p w14:paraId="717EF2A9" w14:textId="77777777" w:rsidR="0089417A" w:rsidRPr="007C124F" w:rsidRDefault="003C2228" w:rsidP="007C124F">
      <w:pPr>
        <w:spacing w:after="0" w:line="240" w:lineRule="auto"/>
        <w:jc w:val="both"/>
        <w:rPr>
          <w:rFonts w:cstheme="minorHAnsi"/>
          <w:color w:val="000000"/>
        </w:rPr>
      </w:pPr>
      <w:r w:rsidRPr="007C124F">
        <w:rPr>
          <w:rFonts w:cstheme="minorHAnsi"/>
          <w:color w:val="000000"/>
        </w:rPr>
        <w:t xml:space="preserve">Religious leaders as well as teachers notably the head teacher, deputy, senior woman and senior man also play a key role in addressing issues </w:t>
      </w:r>
      <w:r w:rsidR="005F64E4" w:rsidRPr="007C124F">
        <w:rPr>
          <w:rFonts w:cstheme="minorHAnsi"/>
          <w:color w:val="000000"/>
        </w:rPr>
        <w:t xml:space="preserve">of </w:t>
      </w:r>
      <w:r w:rsidRPr="007C124F">
        <w:rPr>
          <w:rFonts w:cstheme="minorHAnsi"/>
          <w:color w:val="000000"/>
        </w:rPr>
        <w:t xml:space="preserve">GBV and sexual harassment. </w:t>
      </w:r>
      <w:r w:rsidR="00A737C9" w:rsidRPr="007C124F">
        <w:rPr>
          <w:rFonts w:cstheme="minorHAnsi"/>
          <w:color w:val="000000"/>
        </w:rPr>
        <w:t>All target schools reported having staff members designated as the</w:t>
      </w:r>
      <w:r w:rsidR="00C9401E" w:rsidRPr="007C124F">
        <w:rPr>
          <w:rFonts w:cstheme="minorHAnsi"/>
          <w:color w:val="000000"/>
        </w:rPr>
        <w:t xml:space="preserve"> senior woman and senior man</w:t>
      </w:r>
      <w:r w:rsidR="00A737C9" w:rsidRPr="007C124F">
        <w:rPr>
          <w:rFonts w:cstheme="minorHAnsi"/>
          <w:color w:val="000000"/>
        </w:rPr>
        <w:t xml:space="preserve">. The schools also include time on the time table for the senior man and senior woman to meet and talk to the boys and girls respectively according to their age groups. During such sessions the respective teachers talk to the pupils about importance of staying in school and value of education, avoiding bad peer groups, changes to their bodies, observing good body hygiene and sanitary conditions as well as </w:t>
      </w:r>
      <w:r w:rsidR="00885D7D" w:rsidRPr="007C124F">
        <w:rPr>
          <w:rFonts w:cstheme="minorHAnsi"/>
          <w:color w:val="000000"/>
        </w:rPr>
        <w:t xml:space="preserve">observing the </w:t>
      </w:r>
      <w:r w:rsidR="00A737C9" w:rsidRPr="007C124F">
        <w:rPr>
          <w:rFonts w:cstheme="minorHAnsi"/>
          <w:color w:val="000000"/>
        </w:rPr>
        <w:t xml:space="preserve">expected behaviors </w:t>
      </w:r>
      <w:r w:rsidR="00885D7D" w:rsidRPr="007C124F">
        <w:rPr>
          <w:rFonts w:cstheme="minorHAnsi"/>
          <w:color w:val="000000"/>
        </w:rPr>
        <w:t xml:space="preserve">of a good girl or a good girl such as, kneeling while greeting adults, being </w:t>
      </w:r>
      <w:r w:rsidR="0089417A" w:rsidRPr="007C124F">
        <w:rPr>
          <w:rFonts w:cstheme="minorHAnsi"/>
          <w:color w:val="000000"/>
        </w:rPr>
        <w:t>calm/</w:t>
      </w:r>
      <w:r w:rsidR="00885D7D" w:rsidRPr="007C124F">
        <w:rPr>
          <w:rFonts w:cstheme="minorHAnsi"/>
          <w:color w:val="000000"/>
        </w:rPr>
        <w:t xml:space="preserve">polite when talking with people and giving respect to </w:t>
      </w:r>
      <w:r w:rsidR="0089417A" w:rsidRPr="007C124F">
        <w:rPr>
          <w:rFonts w:cstheme="minorHAnsi"/>
          <w:color w:val="000000"/>
        </w:rPr>
        <w:t>their seniors</w:t>
      </w:r>
      <w:r w:rsidR="00885D7D" w:rsidRPr="007C124F">
        <w:rPr>
          <w:rFonts w:cstheme="minorHAnsi"/>
          <w:color w:val="000000"/>
        </w:rPr>
        <w:t xml:space="preserve">. The teachers also provide </w:t>
      </w:r>
      <w:r w:rsidR="00A737C9" w:rsidRPr="007C124F">
        <w:rPr>
          <w:rFonts w:cstheme="minorHAnsi"/>
          <w:color w:val="000000"/>
        </w:rPr>
        <w:t xml:space="preserve">guidance and counselling </w:t>
      </w:r>
      <w:r w:rsidR="00885D7D" w:rsidRPr="007C124F">
        <w:rPr>
          <w:rFonts w:cstheme="minorHAnsi"/>
          <w:color w:val="000000"/>
        </w:rPr>
        <w:t>to the pupils with regards to abstinence from sex, not falling into relationships geared at having sex, risky behaviors, and not following the vices they may see in films or pornography exposed on social media and TVs</w:t>
      </w:r>
      <w:r w:rsidR="00A737C9" w:rsidRPr="007C124F">
        <w:rPr>
          <w:rFonts w:cstheme="minorHAnsi"/>
          <w:color w:val="000000"/>
        </w:rPr>
        <w:t>.</w:t>
      </w:r>
      <w:r w:rsidR="00C9401E" w:rsidRPr="007C124F">
        <w:rPr>
          <w:rFonts w:cstheme="minorHAnsi"/>
          <w:color w:val="000000"/>
        </w:rPr>
        <w:t xml:space="preserve"> </w:t>
      </w:r>
    </w:p>
    <w:p w14:paraId="2E304158" w14:textId="77777777" w:rsidR="0089417A" w:rsidRPr="007C124F" w:rsidRDefault="0089417A" w:rsidP="007C124F">
      <w:pPr>
        <w:spacing w:after="0" w:line="240" w:lineRule="auto"/>
        <w:jc w:val="both"/>
        <w:rPr>
          <w:rFonts w:cstheme="minorHAnsi"/>
          <w:color w:val="000000"/>
        </w:rPr>
      </w:pPr>
    </w:p>
    <w:p w14:paraId="0C47A1DE" w14:textId="77777777" w:rsidR="00C03B09" w:rsidRPr="007C124F" w:rsidRDefault="003C2228" w:rsidP="007C124F">
      <w:pPr>
        <w:spacing w:after="0" w:line="240" w:lineRule="auto"/>
        <w:jc w:val="both"/>
        <w:rPr>
          <w:rFonts w:cstheme="minorHAnsi"/>
          <w:color w:val="000000"/>
        </w:rPr>
      </w:pPr>
      <w:r w:rsidRPr="007C124F">
        <w:rPr>
          <w:rFonts w:cstheme="minorHAnsi"/>
          <w:color w:val="000000"/>
        </w:rPr>
        <w:t>Teachers are</w:t>
      </w:r>
      <w:r w:rsidR="00885D7D" w:rsidRPr="007C124F">
        <w:rPr>
          <w:rFonts w:cstheme="minorHAnsi"/>
          <w:color w:val="000000"/>
        </w:rPr>
        <w:t xml:space="preserve"> also</w:t>
      </w:r>
      <w:r w:rsidRPr="007C124F">
        <w:rPr>
          <w:rFonts w:cstheme="minorHAnsi"/>
          <w:color w:val="000000"/>
        </w:rPr>
        <w:t xml:space="preserve"> often the first line of contact in identifying cases of GBV through observing and interacting with pupils. Teachers often engage the parents/guardians on a case by case </w:t>
      </w:r>
      <w:r w:rsidR="005F64E4" w:rsidRPr="007C124F">
        <w:rPr>
          <w:rFonts w:cstheme="minorHAnsi"/>
          <w:color w:val="000000"/>
        </w:rPr>
        <w:t xml:space="preserve">basis </w:t>
      </w:r>
      <w:r w:rsidRPr="007C124F">
        <w:rPr>
          <w:rFonts w:cstheme="minorHAnsi"/>
          <w:color w:val="000000"/>
        </w:rPr>
        <w:t xml:space="preserve">as part of child study and </w:t>
      </w:r>
      <w:r w:rsidR="005F64E4" w:rsidRPr="007C124F">
        <w:rPr>
          <w:rFonts w:cstheme="minorHAnsi"/>
          <w:color w:val="000000"/>
        </w:rPr>
        <w:t xml:space="preserve">subsequently </w:t>
      </w:r>
      <w:r w:rsidRPr="007C124F">
        <w:rPr>
          <w:rFonts w:cstheme="minorHAnsi"/>
          <w:color w:val="000000"/>
        </w:rPr>
        <w:t>try to guide and counsel them with regards to avoiding GBV</w:t>
      </w:r>
      <w:r w:rsidR="005F64E4" w:rsidRPr="007C124F">
        <w:rPr>
          <w:rFonts w:cstheme="minorHAnsi"/>
          <w:color w:val="000000"/>
        </w:rPr>
        <w:t xml:space="preserve"> and resolving the observed issues</w:t>
      </w:r>
      <w:r w:rsidRPr="007C124F">
        <w:rPr>
          <w:rFonts w:cstheme="minorHAnsi"/>
          <w:color w:val="000000"/>
        </w:rPr>
        <w:t>. On the other hand</w:t>
      </w:r>
      <w:r w:rsidR="00571378" w:rsidRPr="007C124F">
        <w:rPr>
          <w:rFonts w:cstheme="minorHAnsi"/>
          <w:color w:val="000000"/>
        </w:rPr>
        <w:t>,</w:t>
      </w:r>
      <w:r w:rsidRPr="007C124F">
        <w:rPr>
          <w:rFonts w:cstheme="minorHAnsi"/>
          <w:color w:val="000000"/>
        </w:rPr>
        <w:t xml:space="preserve"> religious leaders are often approached for guidance and supporting conflict resolution </w:t>
      </w:r>
      <w:r w:rsidRPr="007C124F">
        <w:rPr>
          <w:rFonts w:cstheme="minorHAnsi"/>
          <w:color w:val="000000"/>
        </w:rPr>
        <w:lastRenderedPageBreak/>
        <w:t xml:space="preserve">among GBV affected couples. </w:t>
      </w:r>
      <w:r w:rsidR="005F64E4" w:rsidRPr="007C124F">
        <w:rPr>
          <w:rFonts w:cstheme="minorHAnsi"/>
          <w:color w:val="000000"/>
        </w:rPr>
        <w:t>The religious leaders also educate their followers on peaceful co-existence, guide and counsel them including the couples. At times school administrators invite the religious leaders as well as their spouses as guest speakers to provide talks to pupils and students in schools.</w:t>
      </w:r>
    </w:p>
    <w:p w14:paraId="33196D68" w14:textId="77777777" w:rsidR="00571378" w:rsidRPr="007C124F" w:rsidRDefault="00571378" w:rsidP="007C124F">
      <w:pPr>
        <w:spacing w:after="0" w:line="240" w:lineRule="auto"/>
        <w:jc w:val="both"/>
        <w:rPr>
          <w:rFonts w:cstheme="minorHAnsi"/>
          <w:color w:val="000000"/>
        </w:rPr>
      </w:pPr>
    </w:p>
    <w:p w14:paraId="71870B9D" w14:textId="77777777" w:rsidR="00571378" w:rsidRPr="007C124F" w:rsidRDefault="00571378" w:rsidP="007C124F">
      <w:pPr>
        <w:spacing w:after="0" w:line="240" w:lineRule="auto"/>
        <w:jc w:val="both"/>
        <w:rPr>
          <w:rFonts w:cstheme="minorHAnsi"/>
          <w:color w:val="000000"/>
        </w:rPr>
      </w:pPr>
      <w:r w:rsidRPr="007C124F">
        <w:rPr>
          <w:rFonts w:cstheme="minorHAnsi"/>
          <w:color w:val="000000"/>
        </w:rPr>
        <w:t xml:space="preserve">Informal community level actors include the Abataka (Elders council), </w:t>
      </w:r>
      <w:r w:rsidR="00493CE1" w:rsidRPr="007C124F">
        <w:rPr>
          <w:rFonts w:cstheme="minorHAnsi"/>
          <w:color w:val="000000"/>
        </w:rPr>
        <w:t>women a</w:t>
      </w:r>
      <w:r w:rsidRPr="007C124F">
        <w:rPr>
          <w:rFonts w:cstheme="minorHAnsi"/>
          <w:color w:val="000000"/>
        </w:rPr>
        <w:t xml:space="preserve">lumni of </w:t>
      </w:r>
      <w:r w:rsidR="00CF41E9">
        <w:rPr>
          <w:rFonts w:cstheme="minorHAnsi"/>
          <w:color w:val="000000"/>
        </w:rPr>
        <w:t>the E</w:t>
      </w:r>
      <w:r w:rsidRPr="007C124F">
        <w:rPr>
          <w:rFonts w:cstheme="minorHAnsi"/>
          <w:color w:val="000000"/>
        </w:rPr>
        <w:t>kisakate kya Maama N</w:t>
      </w:r>
      <w:r w:rsidR="0089417A" w:rsidRPr="007C124F">
        <w:rPr>
          <w:rFonts w:cstheme="minorHAnsi"/>
          <w:color w:val="000000"/>
        </w:rPr>
        <w:t>abage</w:t>
      </w:r>
      <w:r w:rsidRPr="007C124F">
        <w:rPr>
          <w:rFonts w:cstheme="minorHAnsi"/>
          <w:color w:val="000000"/>
        </w:rPr>
        <w:t xml:space="preserve">reka, and </w:t>
      </w:r>
      <w:r w:rsidR="0089417A" w:rsidRPr="007C124F">
        <w:rPr>
          <w:rFonts w:cstheme="minorHAnsi"/>
          <w:color w:val="000000"/>
        </w:rPr>
        <w:t>clan/family leaders (notably Owo’lugya or parents to each of the people in the marriage).</w:t>
      </w:r>
      <w:r w:rsidRPr="007C124F">
        <w:rPr>
          <w:rFonts w:cstheme="minorHAnsi"/>
          <w:color w:val="000000"/>
        </w:rPr>
        <w:t xml:space="preserve"> </w:t>
      </w:r>
      <w:r w:rsidR="0089417A" w:rsidRPr="007C124F">
        <w:rPr>
          <w:rFonts w:cstheme="minorHAnsi"/>
          <w:color w:val="000000"/>
        </w:rPr>
        <w:t>The Abataka and alumni of ekisakate kya Maama Nabagereka</w:t>
      </w:r>
      <w:r w:rsidRPr="007C124F">
        <w:rPr>
          <w:rFonts w:cstheme="minorHAnsi"/>
          <w:color w:val="000000"/>
        </w:rPr>
        <w:t xml:space="preserve"> </w:t>
      </w:r>
      <w:r w:rsidR="0089417A" w:rsidRPr="007C124F">
        <w:rPr>
          <w:rFonts w:cstheme="minorHAnsi"/>
          <w:color w:val="000000"/>
        </w:rPr>
        <w:t xml:space="preserve">give pep talks to men and women (adult &amp; youth) respectively </w:t>
      </w:r>
      <w:r w:rsidR="00493CE1" w:rsidRPr="007C124F">
        <w:rPr>
          <w:rFonts w:cstheme="minorHAnsi"/>
          <w:color w:val="000000"/>
        </w:rPr>
        <w:t>on expected responsible behavior of a man and or a woman, how to manage affairs in a home, and encourage them to work hard for the development of their households. They also serve as role models to others in the community and are often co-opted by the teachers, religious leaders or LC1 during the conflict resolution processes for cases of GBV.</w:t>
      </w:r>
    </w:p>
    <w:p w14:paraId="64D58842" w14:textId="77777777" w:rsidR="00571378" w:rsidRDefault="00571378" w:rsidP="007C124F">
      <w:pPr>
        <w:spacing w:after="0" w:line="240" w:lineRule="auto"/>
        <w:jc w:val="both"/>
        <w:rPr>
          <w:rFonts w:cstheme="minorHAnsi"/>
          <w:color w:val="000000"/>
        </w:rPr>
      </w:pPr>
    </w:p>
    <w:p w14:paraId="6ED9407D" w14:textId="77777777" w:rsidR="00860584" w:rsidRPr="00D752EA" w:rsidRDefault="00D752EA" w:rsidP="00D752EA">
      <w:pPr>
        <w:pStyle w:val="Heading2"/>
        <w:rPr>
          <w:rFonts w:asciiTheme="minorHAnsi" w:hAnsiTheme="minorHAnsi" w:cstheme="minorHAnsi"/>
          <w:b/>
          <w:sz w:val="24"/>
          <w:szCs w:val="24"/>
        </w:rPr>
      </w:pPr>
      <w:bookmarkStart w:id="42" w:name="_Toc90018992"/>
      <w:r>
        <w:rPr>
          <w:rFonts w:asciiTheme="minorHAnsi" w:hAnsiTheme="minorHAnsi" w:cstheme="minorHAnsi"/>
          <w:b/>
          <w:sz w:val="24"/>
          <w:szCs w:val="24"/>
        </w:rPr>
        <w:t>4.7</w:t>
      </w:r>
      <w:r>
        <w:rPr>
          <w:rFonts w:asciiTheme="minorHAnsi" w:hAnsiTheme="minorHAnsi" w:cstheme="minorHAnsi"/>
          <w:b/>
          <w:sz w:val="24"/>
          <w:szCs w:val="24"/>
        </w:rPr>
        <w:tab/>
      </w:r>
      <w:r w:rsidRPr="00D752EA">
        <w:rPr>
          <w:rFonts w:asciiTheme="minorHAnsi" w:hAnsiTheme="minorHAnsi" w:cstheme="minorHAnsi"/>
          <w:b/>
          <w:sz w:val="24"/>
          <w:szCs w:val="24"/>
        </w:rPr>
        <w:t>Project responsiveness to gender.</w:t>
      </w:r>
      <w:bookmarkEnd w:id="42"/>
    </w:p>
    <w:p w14:paraId="1F8BE68F" w14:textId="77777777" w:rsidR="00103B40" w:rsidRPr="00553035" w:rsidRDefault="00D752EA" w:rsidP="00103B40">
      <w:pPr>
        <w:autoSpaceDE w:val="0"/>
        <w:autoSpaceDN w:val="0"/>
        <w:adjustRightInd w:val="0"/>
        <w:spacing w:after="0" w:line="240" w:lineRule="auto"/>
        <w:jc w:val="both"/>
        <w:rPr>
          <w:rFonts w:cstheme="minorHAnsi"/>
        </w:rPr>
      </w:pPr>
      <w:r>
        <w:rPr>
          <w:rFonts w:cstheme="minorHAnsi"/>
        </w:rPr>
        <w:t>T</w:t>
      </w:r>
      <w:r w:rsidR="00103B40" w:rsidRPr="00553035">
        <w:rPr>
          <w:rFonts w:cstheme="minorHAnsi"/>
        </w:rPr>
        <w:t>he focus project context analysis described the gender disparities in the context which could be considered by the project</w:t>
      </w:r>
      <w:r>
        <w:rPr>
          <w:rFonts w:cstheme="minorHAnsi"/>
        </w:rPr>
        <w:t>. The</w:t>
      </w:r>
      <w:r w:rsidR="00103B40" w:rsidRPr="00553035">
        <w:rPr>
          <w:rFonts w:cstheme="minorHAnsi"/>
        </w:rPr>
        <w:t xml:space="preserve"> project </w:t>
      </w:r>
      <w:r>
        <w:rPr>
          <w:rFonts w:cstheme="minorHAnsi"/>
        </w:rPr>
        <w:t xml:space="preserve">also </w:t>
      </w:r>
      <w:r w:rsidR="00103B40" w:rsidRPr="00553035">
        <w:rPr>
          <w:rFonts w:cstheme="minorHAnsi"/>
        </w:rPr>
        <w:t>narrative specified gender disaggregated targets of different stakeholder/beneficiary groups to be reached through the project interventions</w:t>
      </w:r>
      <w:r>
        <w:rPr>
          <w:rFonts w:cstheme="minorHAnsi"/>
        </w:rPr>
        <w:t>. However</w:t>
      </w:r>
      <w:r w:rsidR="00103B40" w:rsidRPr="00553035">
        <w:rPr>
          <w:rFonts w:cstheme="minorHAnsi"/>
        </w:rPr>
        <w:t xml:space="preserve">, the project results framework does not explicitly state gender equality outcomes and the indicators as well as corresponding targets are not gender sensitive.  </w:t>
      </w:r>
    </w:p>
    <w:p w14:paraId="5518CC32" w14:textId="77777777" w:rsidR="00103B40" w:rsidRDefault="00103B40" w:rsidP="00103B40">
      <w:pPr>
        <w:spacing w:after="0" w:line="240" w:lineRule="auto"/>
        <w:contextualSpacing/>
        <w:jc w:val="both"/>
        <w:rPr>
          <w:rFonts w:cstheme="minorHAnsi"/>
        </w:rPr>
      </w:pPr>
    </w:p>
    <w:p w14:paraId="1B156905" w14:textId="77777777" w:rsidR="00FE3707" w:rsidRDefault="00103B40" w:rsidP="00103B40">
      <w:pPr>
        <w:spacing w:after="0" w:line="240" w:lineRule="auto"/>
        <w:contextualSpacing/>
        <w:jc w:val="both"/>
        <w:rPr>
          <w:rFonts w:cstheme="minorHAnsi"/>
        </w:rPr>
      </w:pPr>
      <w:r w:rsidRPr="00553035">
        <w:rPr>
          <w:rFonts w:cstheme="minorHAnsi"/>
        </w:rPr>
        <w:t xml:space="preserve">Findings reveal mixed results with regards to stipulation of implementation processes and gender targets for the various project result areas. The activities for result area 1: </w:t>
      </w:r>
      <w:r w:rsidRPr="00553035">
        <w:rPr>
          <w:rFonts w:cstheme="minorHAnsi"/>
          <w:i/>
        </w:rPr>
        <w:t>‘</w:t>
      </w:r>
      <w:r w:rsidRPr="00553035">
        <w:rPr>
          <w:rFonts w:cstheme="minorHAnsi"/>
          <w:b/>
          <w:i/>
          <w:lang w:val="en-GB"/>
        </w:rPr>
        <w:t>Enhanced sustainable agriculture practices among Teachers, Children, school management members, mothers and youths’</w:t>
      </w:r>
      <w:r w:rsidRPr="00553035">
        <w:rPr>
          <w:rFonts w:cstheme="minorHAnsi"/>
        </w:rPr>
        <w:t xml:space="preserve"> do not provide for sex disaggregated targets. </w:t>
      </w:r>
      <w:r w:rsidR="00E56EE9">
        <w:rPr>
          <w:rFonts w:cstheme="minorHAnsi"/>
        </w:rPr>
        <w:t xml:space="preserve">Although the narrative describing the project target groups </w:t>
      </w:r>
      <w:r w:rsidR="00FE3707">
        <w:rPr>
          <w:rFonts w:cstheme="minorHAnsi"/>
        </w:rPr>
        <w:t>calls for</w:t>
      </w:r>
      <w:r w:rsidR="00E56EE9">
        <w:rPr>
          <w:rFonts w:cstheme="minorHAnsi"/>
        </w:rPr>
        <w:t xml:space="preserve"> a</w:t>
      </w:r>
      <w:r w:rsidR="00FE3707">
        <w:rPr>
          <w:rFonts w:cstheme="minorHAnsi"/>
        </w:rPr>
        <w:t>t least</w:t>
      </w:r>
      <w:r w:rsidR="00E56EE9">
        <w:rPr>
          <w:rFonts w:cstheme="minorHAnsi"/>
        </w:rPr>
        <w:t xml:space="preserve"> 50% </w:t>
      </w:r>
      <w:r w:rsidR="00FE3707">
        <w:rPr>
          <w:rFonts w:cstheme="minorHAnsi"/>
        </w:rPr>
        <w:t xml:space="preserve">females for each category of direct project beneficiaries, mother groups being the only exception, this thread should have been maintained in the relevant activities and indicators for the various project result areas. </w:t>
      </w:r>
    </w:p>
    <w:p w14:paraId="58EA8213" w14:textId="77777777" w:rsidR="00FE3707" w:rsidRDefault="00FE3707" w:rsidP="00103B40">
      <w:pPr>
        <w:spacing w:after="0" w:line="240" w:lineRule="auto"/>
        <w:contextualSpacing/>
        <w:jc w:val="both"/>
        <w:rPr>
          <w:rFonts w:cstheme="minorHAnsi"/>
        </w:rPr>
      </w:pPr>
    </w:p>
    <w:p w14:paraId="335E889C" w14:textId="71171B09" w:rsidR="00103B40" w:rsidRDefault="00103B40" w:rsidP="00103B40">
      <w:pPr>
        <w:spacing w:after="0" w:line="240" w:lineRule="auto"/>
        <w:contextualSpacing/>
        <w:jc w:val="both"/>
        <w:rPr>
          <w:rFonts w:cstheme="minorHAnsi"/>
        </w:rPr>
      </w:pPr>
      <w:r w:rsidRPr="00553035">
        <w:rPr>
          <w:rFonts w:cstheme="minorHAnsi"/>
        </w:rPr>
        <w:t>Conducting a gender analysis study was the only specific activity related to gender under result area</w:t>
      </w:r>
      <w:r w:rsidR="00FE3707">
        <w:rPr>
          <w:rFonts w:cstheme="minorHAnsi"/>
        </w:rPr>
        <w:t xml:space="preserve"> 1</w:t>
      </w:r>
      <w:r w:rsidRPr="00553035">
        <w:rPr>
          <w:rFonts w:cstheme="minorHAnsi"/>
        </w:rPr>
        <w:t xml:space="preserve">. </w:t>
      </w:r>
      <w:r w:rsidR="00D752EA">
        <w:rPr>
          <w:rFonts w:cstheme="minorHAnsi"/>
        </w:rPr>
        <w:t>T</w:t>
      </w:r>
      <w:r w:rsidR="00937D91">
        <w:rPr>
          <w:rFonts w:cstheme="minorHAnsi"/>
        </w:rPr>
        <w:t>his notwithstanding, by promoting ILUD/permaculture which emphasize utilizing small areas for sustainable agricultural production, project interventions respond to challenges of the youth and women regarding access to land. Interventions on making bio-pesticides and fertilizers will address key needs of the farmers notably women and youth.</w:t>
      </w:r>
      <w:r w:rsidR="00937D91" w:rsidRPr="00937D91">
        <w:rPr>
          <w:rFonts w:cstheme="minorHAnsi"/>
        </w:rPr>
        <w:t xml:space="preserve"> </w:t>
      </w:r>
      <w:r w:rsidR="00937D91">
        <w:rPr>
          <w:rFonts w:cstheme="minorHAnsi"/>
        </w:rPr>
        <w:t>I</w:t>
      </w:r>
      <w:r w:rsidR="00937D91" w:rsidRPr="00937D91">
        <w:rPr>
          <w:rFonts w:cstheme="minorHAnsi"/>
        </w:rPr>
        <w:t>mproved small garden production strategies for women’s backyard /home gardens not only to cater for the demand on land but also for women to address their household food security and nutritional needs especially in the peri-urban areas (EOC report 2020 pg 143</w:t>
      </w:r>
      <w:r w:rsidR="00937D91">
        <w:rPr>
          <w:rFonts w:cstheme="minorHAnsi"/>
        </w:rPr>
        <w:t xml:space="preserve">). </w:t>
      </w:r>
      <w:r w:rsidR="00D2486E">
        <w:rPr>
          <w:rFonts w:cstheme="minorHAnsi"/>
        </w:rPr>
        <w:t>The project interventions and promoted technologies are thus both climate and gender-responsive.</w:t>
      </w:r>
    </w:p>
    <w:p w14:paraId="4CAB9878" w14:textId="77777777" w:rsidR="00103B40" w:rsidRPr="00553035" w:rsidRDefault="00103B40" w:rsidP="00103B40">
      <w:pPr>
        <w:spacing w:after="0" w:line="240" w:lineRule="auto"/>
        <w:contextualSpacing/>
        <w:jc w:val="both"/>
        <w:rPr>
          <w:rFonts w:cstheme="minorHAnsi"/>
        </w:rPr>
      </w:pPr>
    </w:p>
    <w:p w14:paraId="6E051E97" w14:textId="77777777" w:rsidR="00103B40" w:rsidRPr="00553035" w:rsidRDefault="00103B40" w:rsidP="00103B40">
      <w:pPr>
        <w:spacing w:after="0" w:line="240" w:lineRule="auto"/>
        <w:contextualSpacing/>
        <w:jc w:val="both"/>
        <w:rPr>
          <w:rFonts w:cstheme="minorHAnsi"/>
        </w:rPr>
      </w:pPr>
      <w:r w:rsidRPr="00553035">
        <w:rPr>
          <w:rFonts w:cstheme="minorHAnsi"/>
        </w:rPr>
        <w:t>For result area 2</w:t>
      </w:r>
      <w:r w:rsidRPr="00553035">
        <w:rPr>
          <w:rFonts w:cstheme="minorHAnsi"/>
          <w:b/>
        </w:rPr>
        <w:t xml:space="preserve"> ‘</w:t>
      </w:r>
      <w:r w:rsidRPr="00553035">
        <w:rPr>
          <w:rFonts w:cstheme="minorHAnsi"/>
          <w:b/>
          <w:i/>
          <w:lang w:val="en-GB"/>
        </w:rPr>
        <w:t>Agro-based income generating ventures established among mothers and youths groups’</w:t>
      </w:r>
      <w:r w:rsidRPr="00553035">
        <w:rPr>
          <w:rFonts w:cstheme="minorHAnsi"/>
        </w:rPr>
        <w:t xml:space="preserve"> activity 2.1 explicitly stated the proportion of male and female youth to be targeted as well as women only mother groups to target in each school community. However, for result area 3: ‘</w:t>
      </w:r>
      <w:r w:rsidRPr="00553035">
        <w:rPr>
          <w:rFonts w:cstheme="minorHAnsi"/>
          <w:b/>
          <w:i/>
          <w:lang w:val="en-GB"/>
        </w:rPr>
        <w:t xml:space="preserve">Mothers, Teachers, Children have enhanced knowledge on food and nutrition’ </w:t>
      </w:r>
      <w:r w:rsidRPr="00553035">
        <w:rPr>
          <w:rFonts w:cstheme="minorHAnsi"/>
        </w:rPr>
        <w:t xml:space="preserve">no explicit sex disaggregated targets in number of youth who will be supported to establish demonstration gardens for major indigenous crop varieties (activity 3.2 Promote the growing of indigenous/traditional food crops). In undertaking activity 3.3: Organize school nutritional days, the project should ensure that all gender groups for each category of target beneficiaries (pupils, teachers and parents) should participate in show casing farming technologies as well as preparing and sharing the different food recipes during the proposed nutritional days at each target school. </w:t>
      </w:r>
    </w:p>
    <w:p w14:paraId="55736F61" w14:textId="77777777" w:rsidR="00103B40" w:rsidRDefault="00103B40" w:rsidP="007C124F">
      <w:pPr>
        <w:spacing w:after="0" w:line="240" w:lineRule="auto"/>
        <w:jc w:val="both"/>
        <w:rPr>
          <w:rFonts w:cstheme="minorHAnsi"/>
          <w:color w:val="000000"/>
        </w:rPr>
      </w:pPr>
    </w:p>
    <w:p w14:paraId="4884C510" w14:textId="028E4A91" w:rsidR="002E6D62" w:rsidRDefault="004E1F20" w:rsidP="007C124F">
      <w:pPr>
        <w:spacing w:after="0" w:line="240" w:lineRule="auto"/>
        <w:jc w:val="both"/>
        <w:rPr>
          <w:rFonts w:cstheme="minorHAnsi"/>
          <w:color w:val="000000"/>
        </w:rPr>
      </w:pPr>
      <w:r>
        <w:rPr>
          <w:rFonts w:cstheme="minorHAnsi"/>
          <w:color w:val="000000"/>
        </w:rPr>
        <w:t xml:space="preserve">The project has not made provisions for </w:t>
      </w:r>
      <w:r w:rsidR="002E6D62">
        <w:rPr>
          <w:rFonts w:cstheme="minorHAnsi"/>
          <w:color w:val="000000"/>
        </w:rPr>
        <w:t>explicit</w:t>
      </w:r>
      <w:r>
        <w:rPr>
          <w:rFonts w:cstheme="minorHAnsi"/>
          <w:color w:val="000000"/>
        </w:rPr>
        <w:t>ly</w:t>
      </w:r>
      <w:r w:rsidR="002E6D62">
        <w:rPr>
          <w:rFonts w:cstheme="minorHAnsi"/>
          <w:color w:val="000000"/>
        </w:rPr>
        <w:t xml:space="preserve"> tracking potential negative effects of the project on gender equality and women empowerment</w:t>
      </w:r>
      <w:r>
        <w:rPr>
          <w:rFonts w:cstheme="minorHAnsi"/>
          <w:color w:val="000000"/>
        </w:rPr>
        <w:t xml:space="preserve"> as well as instituting measures to forestall suc</w:t>
      </w:r>
      <w:r w:rsidR="00D2486E">
        <w:rPr>
          <w:rFonts w:cstheme="minorHAnsi"/>
          <w:color w:val="000000"/>
        </w:rPr>
        <w:t>h</w:t>
      </w:r>
      <w:r>
        <w:rPr>
          <w:rFonts w:cstheme="minorHAnsi"/>
          <w:color w:val="000000"/>
        </w:rPr>
        <w:t xml:space="preserve"> risks</w:t>
      </w:r>
      <w:r w:rsidR="002E6D62">
        <w:rPr>
          <w:rFonts w:cstheme="minorHAnsi"/>
          <w:color w:val="000000"/>
        </w:rPr>
        <w:t>. For instance</w:t>
      </w:r>
      <w:r w:rsidR="00EF57E7">
        <w:rPr>
          <w:rFonts w:cstheme="minorHAnsi"/>
          <w:color w:val="000000"/>
        </w:rPr>
        <w:t>,</w:t>
      </w:r>
      <w:r w:rsidR="002E6D62">
        <w:rPr>
          <w:rFonts w:cstheme="minorHAnsi"/>
          <w:color w:val="000000"/>
        </w:rPr>
        <w:t xml:space="preserve"> </w:t>
      </w:r>
      <w:r>
        <w:rPr>
          <w:rFonts w:cstheme="minorHAnsi"/>
          <w:color w:val="000000"/>
        </w:rPr>
        <w:t xml:space="preserve">risk </w:t>
      </w:r>
      <w:r w:rsidR="00D2486E">
        <w:rPr>
          <w:rFonts w:cstheme="minorHAnsi"/>
          <w:color w:val="000000"/>
        </w:rPr>
        <w:t xml:space="preserve">of </w:t>
      </w:r>
      <w:r w:rsidR="002E6D62">
        <w:rPr>
          <w:rFonts w:cstheme="minorHAnsi"/>
          <w:color w:val="000000"/>
        </w:rPr>
        <w:t xml:space="preserve">increased incomes </w:t>
      </w:r>
      <w:r w:rsidR="00D2486E">
        <w:rPr>
          <w:rFonts w:cstheme="minorHAnsi"/>
          <w:color w:val="000000"/>
        </w:rPr>
        <w:t xml:space="preserve">from </w:t>
      </w:r>
      <w:r>
        <w:rPr>
          <w:rFonts w:cstheme="minorHAnsi"/>
          <w:color w:val="000000"/>
        </w:rPr>
        <w:t xml:space="preserve">the </w:t>
      </w:r>
      <w:r w:rsidR="002E6D62">
        <w:rPr>
          <w:rFonts w:cstheme="minorHAnsi"/>
          <w:color w:val="000000"/>
        </w:rPr>
        <w:t>I</w:t>
      </w:r>
      <w:r>
        <w:rPr>
          <w:rFonts w:cstheme="minorHAnsi"/>
          <w:color w:val="000000"/>
        </w:rPr>
        <w:t xml:space="preserve">ncome Generating Activities </w:t>
      </w:r>
      <w:r w:rsidR="002E6D62">
        <w:rPr>
          <w:rFonts w:cstheme="minorHAnsi"/>
          <w:color w:val="000000"/>
        </w:rPr>
        <w:t xml:space="preserve">and promoted technologies </w:t>
      </w:r>
      <w:r>
        <w:rPr>
          <w:rFonts w:cstheme="minorHAnsi"/>
          <w:color w:val="000000"/>
        </w:rPr>
        <w:t xml:space="preserve">triggering backlash for the women and GBV. The adoption of ILUD, soil water conservation, making of bio-fertilizers and pesticides, </w:t>
      </w:r>
      <w:r w:rsidR="002E6D62">
        <w:rPr>
          <w:rFonts w:cstheme="minorHAnsi"/>
          <w:color w:val="000000"/>
        </w:rPr>
        <w:lastRenderedPageBreak/>
        <w:t xml:space="preserve">increasing </w:t>
      </w:r>
      <w:r w:rsidR="00EF57E7">
        <w:rPr>
          <w:rFonts w:cstheme="minorHAnsi"/>
          <w:color w:val="000000"/>
        </w:rPr>
        <w:t>labor</w:t>
      </w:r>
      <w:r w:rsidR="002E6D62">
        <w:rPr>
          <w:rFonts w:cstheme="minorHAnsi"/>
          <w:color w:val="000000"/>
        </w:rPr>
        <w:t xml:space="preserve"> burden and time poverty for women. Program interventions should deliberately influence minimizing </w:t>
      </w:r>
      <w:r>
        <w:rPr>
          <w:rFonts w:cstheme="minorHAnsi"/>
          <w:color w:val="000000"/>
        </w:rPr>
        <w:t>such</w:t>
      </w:r>
      <w:r w:rsidR="002E6D62">
        <w:rPr>
          <w:rFonts w:cstheme="minorHAnsi"/>
          <w:color w:val="000000"/>
        </w:rPr>
        <w:t xml:space="preserve"> risk</w:t>
      </w:r>
      <w:r w:rsidR="00D2486E">
        <w:rPr>
          <w:rFonts w:cstheme="minorHAnsi"/>
          <w:color w:val="000000"/>
        </w:rPr>
        <w:t>s</w:t>
      </w:r>
      <w:r w:rsidR="00A07137">
        <w:rPr>
          <w:rFonts w:cstheme="minorHAnsi"/>
          <w:color w:val="000000"/>
        </w:rPr>
        <w:t xml:space="preserve">, </w:t>
      </w:r>
      <w:r>
        <w:rPr>
          <w:rFonts w:cstheme="minorHAnsi"/>
          <w:color w:val="000000"/>
        </w:rPr>
        <w:t>by utilizing gender transformative approaches geared at changing attitudes and practices with respect to gender relations at household and community levels.</w:t>
      </w:r>
      <w:r w:rsidR="00A07137">
        <w:rPr>
          <w:rFonts w:cstheme="minorHAnsi"/>
          <w:color w:val="000000"/>
        </w:rPr>
        <w:t xml:space="preserve"> </w:t>
      </w:r>
    </w:p>
    <w:p w14:paraId="2888D513" w14:textId="77777777" w:rsidR="00AF508E" w:rsidRDefault="00AF508E" w:rsidP="007C124F">
      <w:pPr>
        <w:spacing w:after="0" w:line="240" w:lineRule="auto"/>
        <w:jc w:val="both"/>
        <w:rPr>
          <w:rFonts w:cstheme="minorHAnsi"/>
          <w:color w:val="000000"/>
        </w:rPr>
      </w:pPr>
    </w:p>
    <w:p w14:paraId="246300B6" w14:textId="77777777" w:rsidR="00AF508E" w:rsidRPr="007C124F" w:rsidRDefault="00AF508E" w:rsidP="007C124F">
      <w:pPr>
        <w:spacing w:after="0" w:line="240" w:lineRule="auto"/>
        <w:jc w:val="both"/>
        <w:rPr>
          <w:rFonts w:cstheme="minorHAnsi"/>
          <w:color w:val="000000"/>
        </w:rPr>
      </w:pPr>
      <w:r>
        <w:rPr>
          <w:rFonts w:cstheme="minorHAnsi"/>
          <w:color w:val="000000"/>
        </w:rPr>
        <w:t>The project staff lack capacity to effectively promote women empowerment, as well as GTA to catalyze change in gender relations. They would benefit from short trainings on these topics, gender-responsive monitoring, gender analysis and reporting.</w:t>
      </w:r>
    </w:p>
    <w:p w14:paraId="051F128C" w14:textId="77777777" w:rsidR="00103B40" w:rsidRDefault="00103B40" w:rsidP="007C124F">
      <w:pPr>
        <w:spacing w:after="0" w:line="240" w:lineRule="auto"/>
        <w:jc w:val="both"/>
        <w:rPr>
          <w:rFonts w:cstheme="minorHAnsi"/>
          <w:b/>
          <w:color w:val="000000"/>
        </w:rPr>
      </w:pPr>
    </w:p>
    <w:p w14:paraId="141742D4" w14:textId="77777777" w:rsidR="008C39BF" w:rsidRPr="004E1F20" w:rsidRDefault="004E1F20" w:rsidP="004E1F20">
      <w:pPr>
        <w:pStyle w:val="Heading1"/>
        <w:spacing w:before="0"/>
        <w:rPr>
          <w:rFonts w:asciiTheme="minorHAnsi" w:hAnsiTheme="minorHAnsi" w:cstheme="minorHAnsi"/>
          <w:sz w:val="26"/>
          <w:szCs w:val="26"/>
        </w:rPr>
      </w:pPr>
      <w:bookmarkStart w:id="43" w:name="_Toc90018993"/>
      <w:r w:rsidRPr="004E1F20">
        <w:rPr>
          <w:rFonts w:asciiTheme="minorHAnsi" w:hAnsiTheme="minorHAnsi" w:cstheme="minorHAnsi"/>
          <w:sz w:val="26"/>
          <w:szCs w:val="26"/>
        </w:rPr>
        <w:t>5</w:t>
      </w:r>
      <w:r w:rsidRPr="004E1F20">
        <w:rPr>
          <w:rFonts w:asciiTheme="minorHAnsi" w:hAnsiTheme="minorHAnsi" w:cstheme="minorHAnsi"/>
          <w:sz w:val="26"/>
          <w:szCs w:val="26"/>
        </w:rPr>
        <w:tab/>
      </w:r>
      <w:r w:rsidR="004A571D" w:rsidRPr="004E1F20">
        <w:rPr>
          <w:rFonts w:asciiTheme="minorHAnsi" w:hAnsiTheme="minorHAnsi" w:cstheme="minorHAnsi"/>
          <w:sz w:val="26"/>
          <w:szCs w:val="26"/>
        </w:rPr>
        <w:t>Recommendations</w:t>
      </w:r>
      <w:bookmarkEnd w:id="43"/>
    </w:p>
    <w:p w14:paraId="5B6B7ACF" w14:textId="77777777" w:rsidR="00E05B43" w:rsidRPr="004E1F20" w:rsidRDefault="004E1F20" w:rsidP="004E1F20">
      <w:pPr>
        <w:pStyle w:val="Heading2"/>
        <w:rPr>
          <w:rFonts w:asciiTheme="minorHAnsi" w:hAnsiTheme="minorHAnsi" w:cstheme="minorHAnsi"/>
          <w:b/>
          <w:sz w:val="24"/>
          <w:szCs w:val="24"/>
        </w:rPr>
      </w:pPr>
      <w:bookmarkStart w:id="44" w:name="_Toc90018994"/>
      <w:r w:rsidRPr="004E1F20">
        <w:rPr>
          <w:rFonts w:asciiTheme="minorHAnsi" w:hAnsiTheme="minorHAnsi" w:cstheme="minorHAnsi"/>
          <w:b/>
          <w:sz w:val="24"/>
          <w:szCs w:val="24"/>
        </w:rPr>
        <w:t>5.1</w:t>
      </w:r>
      <w:r w:rsidRPr="004E1F20">
        <w:rPr>
          <w:rFonts w:asciiTheme="minorHAnsi" w:hAnsiTheme="minorHAnsi" w:cstheme="minorHAnsi"/>
          <w:b/>
          <w:sz w:val="24"/>
          <w:szCs w:val="24"/>
        </w:rPr>
        <w:tab/>
        <w:t xml:space="preserve">Recommendations at </w:t>
      </w:r>
      <w:r w:rsidR="00E05B43" w:rsidRPr="004E1F20">
        <w:rPr>
          <w:rFonts w:asciiTheme="minorHAnsi" w:hAnsiTheme="minorHAnsi" w:cstheme="minorHAnsi"/>
          <w:b/>
          <w:sz w:val="24"/>
          <w:szCs w:val="24"/>
        </w:rPr>
        <w:t>AFIRD institution level</w:t>
      </w:r>
      <w:bookmarkEnd w:id="44"/>
    </w:p>
    <w:p w14:paraId="45532F17" w14:textId="77777777" w:rsidR="00E05B43" w:rsidRDefault="00E05B43" w:rsidP="00E05B43">
      <w:pPr>
        <w:pStyle w:val="ListParagraph"/>
        <w:numPr>
          <w:ilvl w:val="0"/>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Adopt gender budgeting to ensure identification of all the must have inputs such that their corresponding cost components are taken into consideration during budgeting and adequate resources are allocated for successful undertaking of all gender related activities.</w:t>
      </w:r>
    </w:p>
    <w:p w14:paraId="234261AB" w14:textId="0EE76EB8" w:rsidR="00E05B43" w:rsidRDefault="00E05B43" w:rsidP="00E05B43">
      <w:pPr>
        <w:pStyle w:val="ListParagraph"/>
        <w:numPr>
          <w:ilvl w:val="0"/>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Provide for facilities that enhance working conditions of women members of staff and those who visit the center for purposes of learning. Consideration should be given to establishing a changing room or secure washroom with water, and a shutter; an incinerator; and a kitchen with a roof and </w:t>
      </w:r>
      <w:r w:rsidR="0001145A">
        <w:rPr>
          <w:rFonts w:asciiTheme="minorHAnsi" w:hAnsiTheme="minorHAnsi" w:cstheme="minorHAnsi"/>
          <w:color w:val="000000"/>
          <w:sz w:val="22"/>
          <w:szCs w:val="22"/>
        </w:rPr>
        <w:t xml:space="preserve">energy </w:t>
      </w:r>
      <w:r>
        <w:rPr>
          <w:rFonts w:asciiTheme="minorHAnsi" w:hAnsiTheme="minorHAnsi" w:cstheme="minorHAnsi"/>
          <w:color w:val="000000"/>
          <w:sz w:val="22"/>
          <w:szCs w:val="22"/>
        </w:rPr>
        <w:t xml:space="preserve">efficient </w:t>
      </w:r>
      <w:r w:rsidR="0001145A">
        <w:rPr>
          <w:rFonts w:asciiTheme="minorHAnsi" w:hAnsiTheme="minorHAnsi" w:cstheme="minorHAnsi"/>
          <w:color w:val="000000"/>
          <w:sz w:val="22"/>
          <w:szCs w:val="22"/>
        </w:rPr>
        <w:t xml:space="preserve">cooking </w:t>
      </w:r>
      <w:r>
        <w:rPr>
          <w:rFonts w:asciiTheme="minorHAnsi" w:hAnsiTheme="minorHAnsi" w:cstheme="minorHAnsi"/>
          <w:color w:val="000000"/>
          <w:sz w:val="22"/>
          <w:szCs w:val="22"/>
        </w:rPr>
        <w:t>stove.</w:t>
      </w:r>
    </w:p>
    <w:p w14:paraId="44A9AE91" w14:textId="77777777" w:rsidR="00EF57E7" w:rsidRDefault="00EF57E7" w:rsidP="00E05B43">
      <w:pPr>
        <w:pStyle w:val="ListParagraph"/>
        <w:numPr>
          <w:ilvl w:val="0"/>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Explicitly include interventions to minimize potential negative effects of women empowerment. Risk of men viewing the project and the technologies</w:t>
      </w:r>
      <w:r w:rsidR="00681F23">
        <w:rPr>
          <w:rFonts w:asciiTheme="minorHAnsi" w:hAnsiTheme="minorHAnsi" w:cstheme="minorHAnsi"/>
          <w:color w:val="000000"/>
          <w:sz w:val="22"/>
          <w:szCs w:val="22"/>
        </w:rPr>
        <w:t xml:space="preserve"> as only focusing on women, hence resentment, negating and not supporting the connected enterprises and behavioral change messages related to household nutrition, abandoning all responsibility to women. </w:t>
      </w:r>
    </w:p>
    <w:p w14:paraId="3C9ADB86" w14:textId="4CF14A08" w:rsidR="00681F23" w:rsidRDefault="00681F23" w:rsidP="00681F23">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Engage men change agents in scaling out messaging on GBV and the importance of proper utilization of land right from the verandas for diversified crop production</w:t>
      </w:r>
      <w:r w:rsidR="0001145A">
        <w:rPr>
          <w:rFonts w:asciiTheme="minorHAnsi" w:hAnsiTheme="minorHAnsi" w:cstheme="minorHAnsi"/>
          <w:color w:val="000000"/>
          <w:sz w:val="22"/>
          <w:szCs w:val="22"/>
        </w:rPr>
        <w:t>,</w:t>
      </w:r>
      <w:r>
        <w:rPr>
          <w:rFonts w:asciiTheme="minorHAnsi" w:hAnsiTheme="minorHAnsi" w:cstheme="minorHAnsi"/>
          <w:color w:val="000000"/>
          <w:sz w:val="22"/>
          <w:szCs w:val="22"/>
        </w:rPr>
        <w:t xml:space="preserve"> improving household nutrition</w:t>
      </w:r>
      <w:r w:rsidR="0001145A">
        <w:rPr>
          <w:rFonts w:asciiTheme="minorHAnsi" w:hAnsiTheme="minorHAnsi" w:cstheme="minorHAnsi"/>
          <w:color w:val="000000"/>
          <w:sz w:val="22"/>
          <w:szCs w:val="22"/>
        </w:rPr>
        <w:t xml:space="preserve"> and incomes.</w:t>
      </w:r>
      <w:r w:rsidR="009458FD">
        <w:rPr>
          <w:rFonts w:asciiTheme="minorHAnsi" w:hAnsiTheme="minorHAnsi" w:cstheme="minorHAnsi"/>
          <w:color w:val="000000"/>
          <w:sz w:val="22"/>
          <w:szCs w:val="22"/>
        </w:rPr>
        <w:t xml:space="preserve"> Adopt and promote the GTA of Engaging Men as Allies in Women’s Economic Empowerment.</w:t>
      </w:r>
    </w:p>
    <w:p w14:paraId="77576D75" w14:textId="5CAD54D1" w:rsidR="00CD5394" w:rsidRPr="00CD5394" w:rsidRDefault="0001145A" w:rsidP="003965FB">
      <w:pPr>
        <w:pStyle w:val="ListParagraph"/>
        <w:numPr>
          <w:ilvl w:val="1"/>
          <w:numId w:val="10"/>
        </w:numPr>
        <w:autoSpaceDE w:val="0"/>
        <w:autoSpaceDN w:val="0"/>
        <w:adjustRightInd w:val="0"/>
        <w:spacing w:line="240" w:lineRule="auto"/>
        <w:rPr>
          <w:rFonts w:asciiTheme="minorHAnsi" w:hAnsiTheme="minorHAnsi" w:cstheme="minorHAnsi"/>
          <w:color w:val="000000"/>
          <w:sz w:val="22"/>
          <w:szCs w:val="22"/>
        </w:rPr>
      </w:pPr>
      <w:r w:rsidRPr="00CD5394">
        <w:rPr>
          <w:rFonts w:asciiTheme="minorHAnsi" w:hAnsiTheme="minorHAnsi" w:cstheme="minorHAnsi"/>
          <w:color w:val="000000"/>
          <w:sz w:val="22"/>
          <w:szCs w:val="22"/>
        </w:rPr>
        <w:t xml:space="preserve">Encourage couple participation during project community entry events, and </w:t>
      </w:r>
      <w:r w:rsidR="00CD5394">
        <w:rPr>
          <w:rFonts w:asciiTheme="minorHAnsi" w:hAnsiTheme="minorHAnsi" w:cstheme="minorHAnsi"/>
          <w:color w:val="000000"/>
          <w:sz w:val="22"/>
          <w:szCs w:val="22"/>
        </w:rPr>
        <w:t xml:space="preserve">awareness raising events to catalyze </w:t>
      </w:r>
      <w:r w:rsidR="00CD5394" w:rsidRPr="00CD5394">
        <w:rPr>
          <w:rFonts w:asciiTheme="minorHAnsi" w:hAnsiTheme="minorHAnsi" w:cstheme="minorHAnsi"/>
          <w:color w:val="000000"/>
          <w:sz w:val="22"/>
          <w:szCs w:val="22"/>
        </w:rPr>
        <w:t>collective action to change gender relations and norms</w:t>
      </w:r>
      <w:r w:rsidR="00CD5394">
        <w:rPr>
          <w:rFonts w:asciiTheme="minorHAnsi" w:hAnsiTheme="minorHAnsi" w:cstheme="minorHAnsi"/>
          <w:color w:val="000000"/>
          <w:sz w:val="22"/>
          <w:szCs w:val="22"/>
        </w:rPr>
        <w:t xml:space="preserve"> at household and community levels</w:t>
      </w:r>
      <w:r w:rsidR="00CD5394" w:rsidRPr="00CD5394">
        <w:rPr>
          <w:rFonts w:asciiTheme="minorHAnsi" w:hAnsiTheme="minorHAnsi" w:cstheme="minorHAnsi"/>
          <w:color w:val="000000"/>
          <w:sz w:val="22"/>
          <w:szCs w:val="22"/>
        </w:rPr>
        <w:t xml:space="preserve">, improve livelihoods and </w:t>
      </w:r>
      <w:r w:rsidR="00CD5394">
        <w:rPr>
          <w:rFonts w:asciiTheme="minorHAnsi" w:hAnsiTheme="minorHAnsi" w:cstheme="minorHAnsi"/>
          <w:color w:val="000000"/>
          <w:sz w:val="22"/>
          <w:szCs w:val="22"/>
        </w:rPr>
        <w:t xml:space="preserve">forestall women experiencing backlash. </w:t>
      </w:r>
    </w:p>
    <w:p w14:paraId="1BE47E45" w14:textId="77777777" w:rsidR="001D5C4B" w:rsidRPr="00E05B43" w:rsidRDefault="001D5C4B" w:rsidP="00AB66AC">
      <w:pPr>
        <w:pStyle w:val="ListParagraph"/>
        <w:numPr>
          <w:ilvl w:val="0"/>
          <w:numId w:val="10"/>
        </w:numPr>
        <w:spacing w:line="240" w:lineRule="auto"/>
        <w:rPr>
          <w:rFonts w:asciiTheme="minorHAnsi" w:hAnsiTheme="minorHAnsi" w:cstheme="minorHAnsi"/>
          <w:color w:val="000000"/>
          <w:sz w:val="22"/>
          <w:szCs w:val="22"/>
        </w:rPr>
      </w:pPr>
      <w:r w:rsidRPr="00CD5394">
        <w:rPr>
          <w:rFonts w:asciiTheme="minorHAnsi" w:hAnsiTheme="minorHAnsi" w:cstheme="minorHAnsi"/>
          <w:color w:val="000000"/>
          <w:sz w:val="22"/>
          <w:szCs w:val="22"/>
        </w:rPr>
        <w:t>Improve</w:t>
      </w:r>
      <w:r w:rsidRPr="00E05B43">
        <w:rPr>
          <w:rFonts w:asciiTheme="minorHAnsi" w:hAnsiTheme="minorHAnsi" w:cstheme="minorHAnsi"/>
          <w:color w:val="000000"/>
          <w:sz w:val="22"/>
          <w:szCs w:val="22"/>
        </w:rPr>
        <w:t xml:space="preserve"> the monitoring and reporting of gender related processes and gender equality outcomes.</w:t>
      </w:r>
    </w:p>
    <w:p w14:paraId="27CCE7B2" w14:textId="77777777" w:rsidR="001D5C4B" w:rsidRDefault="001D5C4B" w:rsidP="001D5C4B">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Clearly stipulate the gender-equality outcomes each particular project sets out to achieve.</w:t>
      </w:r>
    </w:p>
    <w:p w14:paraId="7AE16E34" w14:textId="2E5408B0" w:rsidR="001D5C4B" w:rsidRDefault="00851BE1" w:rsidP="001D5C4B">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Standardize the self-assessment criteria used for assessing the organization’s principle on stable families and gender equity. Currently staff assign a score depending on their understanding of </w:t>
      </w:r>
      <w:r w:rsidR="008767B1">
        <w:rPr>
          <w:rFonts w:asciiTheme="minorHAnsi" w:hAnsiTheme="minorHAnsi" w:cstheme="minorHAnsi"/>
          <w:color w:val="000000"/>
          <w:sz w:val="22"/>
          <w:szCs w:val="22"/>
        </w:rPr>
        <w:t xml:space="preserve">the concept </w:t>
      </w:r>
      <w:r w:rsidR="00EF6DCD">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gender</w:t>
      </w:r>
      <w:r w:rsidR="008767B1">
        <w:rPr>
          <w:rFonts w:asciiTheme="minorHAnsi" w:hAnsiTheme="minorHAnsi" w:cstheme="minorHAnsi"/>
          <w:color w:val="000000"/>
          <w:sz w:val="22"/>
          <w:szCs w:val="22"/>
        </w:rPr>
        <w:t xml:space="preserve"> equity. Varied understanding of the concept reduces validity of the assessment. Hence AFIRD should create an assessment rubric providing clear criteria and qualitative description of the attributes at each assessment level. </w:t>
      </w:r>
    </w:p>
    <w:p w14:paraId="354DB93A" w14:textId="77777777" w:rsidR="00851BE1" w:rsidRDefault="00D85C59" w:rsidP="001D5C4B">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The self-assessment on progress toward stable families and gender equity should be supported with evidence on application of gender-responsive </w:t>
      </w:r>
      <w:r w:rsidR="001D5C4B">
        <w:rPr>
          <w:rFonts w:asciiTheme="minorHAnsi" w:hAnsiTheme="minorHAnsi" w:cstheme="minorHAnsi"/>
          <w:color w:val="000000"/>
          <w:sz w:val="22"/>
          <w:szCs w:val="22"/>
        </w:rPr>
        <w:t>approaches during implementation of program/project interventions.</w:t>
      </w:r>
    </w:p>
    <w:p w14:paraId="01C7B520" w14:textId="77777777" w:rsidR="00B447FA" w:rsidRDefault="00B13672" w:rsidP="001D5C4B">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Project implementers should c</w:t>
      </w:r>
      <w:r w:rsidR="001D5C4B">
        <w:rPr>
          <w:rFonts w:asciiTheme="minorHAnsi" w:hAnsiTheme="minorHAnsi" w:cstheme="minorHAnsi"/>
          <w:color w:val="000000"/>
          <w:sz w:val="22"/>
          <w:szCs w:val="22"/>
        </w:rPr>
        <w:t>apture, document and a</w:t>
      </w:r>
      <w:r w:rsidR="00D85C59" w:rsidRPr="007C124F">
        <w:rPr>
          <w:rFonts w:asciiTheme="minorHAnsi" w:hAnsiTheme="minorHAnsi" w:cstheme="minorHAnsi"/>
          <w:color w:val="000000"/>
          <w:sz w:val="22"/>
          <w:szCs w:val="22"/>
        </w:rPr>
        <w:t>naly</w:t>
      </w:r>
      <w:r w:rsidR="00D85C59">
        <w:rPr>
          <w:rFonts w:asciiTheme="minorHAnsi" w:hAnsiTheme="minorHAnsi" w:cstheme="minorHAnsi"/>
          <w:color w:val="000000"/>
          <w:sz w:val="22"/>
          <w:szCs w:val="22"/>
        </w:rPr>
        <w:t>z</w:t>
      </w:r>
      <w:r w:rsidR="00D85C59" w:rsidRPr="007C124F">
        <w:rPr>
          <w:rFonts w:asciiTheme="minorHAnsi" w:hAnsiTheme="minorHAnsi" w:cstheme="minorHAnsi"/>
          <w:color w:val="000000"/>
          <w:sz w:val="22"/>
          <w:szCs w:val="22"/>
        </w:rPr>
        <w:t xml:space="preserve">e the different impact on girls, women, boys and men </w:t>
      </w:r>
      <w:r w:rsidR="001D5C4B">
        <w:rPr>
          <w:rFonts w:asciiTheme="minorHAnsi" w:hAnsiTheme="minorHAnsi" w:cstheme="minorHAnsi"/>
          <w:color w:val="000000"/>
          <w:sz w:val="22"/>
          <w:szCs w:val="22"/>
        </w:rPr>
        <w:t>during</w:t>
      </w:r>
      <w:r w:rsidR="00D85C59" w:rsidRPr="007C124F">
        <w:rPr>
          <w:rFonts w:asciiTheme="minorHAnsi" w:hAnsiTheme="minorHAnsi" w:cstheme="minorHAnsi"/>
          <w:color w:val="000000"/>
          <w:sz w:val="22"/>
          <w:szCs w:val="22"/>
        </w:rPr>
        <w:t xml:space="preserve"> </w:t>
      </w:r>
      <w:r w:rsidR="001D5C4B">
        <w:rPr>
          <w:rFonts w:asciiTheme="minorHAnsi" w:hAnsiTheme="minorHAnsi" w:cstheme="minorHAnsi"/>
          <w:color w:val="000000"/>
          <w:sz w:val="22"/>
          <w:szCs w:val="22"/>
        </w:rPr>
        <w:t xml:space="preserve">program/project </w:t>
      </w:r>
      <w:r w:rsidR="00D85C59" w:rsidRPr="007C124F">
        <w:rPr>
          <w:rFonts w:asciiTheme="minorHAnsi" w:hAnsiTheme="minorHAnsi" w:cstheme="minorHAnsi"/>
          <w:color w:val="000000"/>
          <w:sz w:val="22"/>
          <w:szCs w:val="22"/>
        </w:rPr>
        <w:t xml:space="preserve">monitoring and </w:t>
      </w:r>
      <w:r w:rsidR="001D5C4B">
        <w:rPr>
          <w:rFonts w:asciiTheme="minorHAnsi" w:hAnsiTheme="minorHAnsi" w:cstheme="minorHAnsi"/>
          <w:color w:val="000000"/>
          <w:sz w:val="22"/>
          <w:szCs w:val="22"/>
        </w:rPr>
        <w:t xml:space="preserve">use the findings to inform </w:t>
      </w:r>
      <w:r w:rsidR="00D85C59" w:rsidRPr="007C124F">
        <w:rPr>
          <w:rFonts w:asciiTheme="minorHAnsi" w:hAnsiTheme="minorHAnsi" w:cstheme="minorHAnsi"/>
          <w:color w:val="000000"/>
          <w:sz w:val="22"/>
          <w:szCs w:val="22"/>
        </w:rPr>
        <w:t>develop</w:t>
      </w:r>
      <w:r w:rsidR="001D5C4B">
        <w:rPr>
          <w:rFonts w:asciiTheme="minorHAnsi" w:hAnsiTheme="minorHAnsi" w:cstheme="minorHAnsi"/>
          <w:color w:val="000000"/>
          <w:sz w:val="22"/>
          <w:szCs w:val="22"/>
        </w:rPr>
        <w:t>ment of</w:t>
      </w:r>
      <w:r w:rsidR="00D85C59" w:rsidRPr="007C124F">
        <w:rPr>
          <w:rFonts w:asciiTheme="minorHAnsi" w:hAnsiTheme="minorHAnsi" w:cstheme="minorHAnsi"/>
          <w:color w:val="000000"/>
          <w:sz w:val="22"/>
          <w:szCs w:val="22"/>
        </w:rPr>
        <w:t xml:space="preserve"> appropriate follow-up action.</w:t>
      </w:r>
      <w:r>
        <w:rPr>
          <w:rFonts w:asciiTheme="minorHAnsi" w:hAnsiTheme="minorHAnsi" w:cstheme="minorHAnsi"/>
          <w:color w:val="000000"/>
          <w:sz w:val="22"/>
          <w:szCs w:val="22"/>
        </w:rPr>
        <w:t xml:space="preserve"> Go beyond capturing and reporting sex disaggregated data on participants in project activities, events. Engagement protocals, guidelines/process papers should ensure active participation of both men and women (adult and youth); monitoring templates should make provision for a description of actions undertaken to ensure that both men and women are represented/reached, actively participate in the activity/event and benefit from project interventions. The template should also </w:t>
      </w:r>
      <w:r w:rsidR="008939E8">
        <w:rPr>
          <w:rFonts w:asciiTheme="minorHAnsi" w:hAnsiTheme="minorHAnsi" w:cstheme="minorHAnsi"/>
          <w:color w:val="000000"/>
          <w:sz w:val="22"/>
          <w:szCs w:val="22"/>
        </w:rPr>
        <w:t xml:space="preserve">capture specific achievements for men, women, boys and girls. Adopt outcome harvesting approach to </w:t>
      </w:r>
      <w:r w:rsidR="008939E8">
        <w:rPr>
          <w:rFonts w:asciiTheme="minorHAnsi" w:hAnsiTheme="minorHAnsi" w:cstheme="minorHAnsi"/>
          <w:color w:val="000000"/>
          <w:sz w:val="22"/>
          <w:szCs w:val="22"/>
        </w:rPr>
        <w:lastRenderedPageBreak/>
        <w:t xml:space="preserve">establish the </w:t>
      </w:r>
      <w:r>
        <w:rPr>
          <w:rFonts w:asciiTheme="minorHAnsi" w:hAnsiTheme="minorHAnsi" w:cstheme="minorHAnsi"/>
          <w:color w:val="000000"/>
          <w:sz w:val="22"/>
          <w:szCs w:val="22"/>
        </w:rPr>
        <w:t>most significant changes accruing to women, men, boys and girls as a result of project interventions</w:t>
      </w:r>
      <w:r w:rsidR="00B447FA">
        <w:rPr>
          <w:rFonts w:asciiTheme="minorHAnsi" w:hAnsiTheme="minorHAnsi" w:cstheme="minorHAnsi"/>
          <w:color w:val="000000"/>
          <w:sz w:val="22"/>
          <w:szCs w:val="22"/>
        </w:rPr>
        <w:t xml:space="preserve">, and why these are considered important. </w:t>
      </w:r>
    </w:p>
    <w:p w14:paraId="10EFBD53" w14:textId="638DF4E6" w:rsidR="00911D03" w:rsidRDefault="00911D03" w:rsidP="001D5C4B">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All AFIRD staff should be held accountable to gender-responsive indicators and not just the gender focal person. Internal communication from the organization’s leadership regarding importance of gender and establishment of institution wide for a/platforms for regular dialogue on progress towards gender equality and women empowerment, what is working or not working will be essential</w:t>
      </w:r>
    </w:p>
    <w:p w14:paraId="22B36C62" w14:textId="26B4B596" w:rsidR="0001145A" w:rsidRDefault="00B447FA" w:rsidP="001D5C4B">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Program managers should provide a p</w:t>
      </w:r>
      <w:r w:rsidR="0001145A">
        <w:rPr>
          <w:rFonts w:asciiTheme="minorHAnsi" w:hAnsiTheme="minorHAnsi" w:cstheme="minorHAnsi"/>
          <w:color w:val="000000"/>
          <w:sz w:val="22"/>
          <w:szCs w:val="22"/>
        </w:rPr>
        <w:t>ul</w:t>
      </w:r>
      <w:r>
        <w:rPr>
          <w:rFonts w:asciiTheme="minorHAnsi" w:hAnsiTheme="minorHAnsi" w:cstheme="minorHAnsi"/>
          <w:color w:val="000000"/>
          <w:sz w:val="22"/>
          <w:szCs w:val="22"/>
        </w:rPr>
        <w:t>l for the gender-responsive monitoring data. They should always flag the staff field monitoring reports which fall short of providing data on early pointers towards realization of the gender-equality outcomes.</w:t>
      </w:r>
      <w:r w:rsidR="00B13672">
        <w:rPr>
          <w:rFonts w:asciiTheme="minorHAnsi" w:hAnsiTheme="minorHAnsi" w:cstheme="minorHAnsi"/>
          <w:color w:val="000000"/>
          <w:sz w:val="22"/>
          <w:szCs w:val="22"/>
        </w:rPr>
        <w:t xml:space="preserve"> </w:t>
      </w:r>
    </w:p>
    <w:p w14:paraId="2377E247" w14:textId="77777777" w:rsidR="008128A0" w:rsidRDefault="008128A0" w:rsidP="008128A0">
      <w:pPr>
        <w:pStyle w:val="ListParagraph"/>
        <w:numPr>
          <w:ilvl w:val="0"/>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Support staff capacity strengthening on gender. </w:t>
      </w:r>
    </w:p>
    <w:p w14:paraId="7DA7018C" w14:textId="43C17252" w:rsidR="008128A0" w:rsidRDefault="008128A0" w:rsidP="008128A0">
      <w:pPr>
        <w:pStyle w:val="ListParagraph"/>
        <w:numPr>
          <w:ilvl w:val="1"/>
          <w:numId w:val="10"/>
        </w:numPr>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Train staff on relevant gender related topics to broaden understanding of gender concepts, women empowerment, </w:t>
      </w:r>
      <w:r w:rsidRPr="008128A0">
        <w:rPr>
          <w:rFonts w:asciiTheme="minorHAnsi" w:hAnsiTheme="minorHAnsi" w:cstheme="minorHAnsi"/>
          <w:color w:val="000000"/>
          <w:sz w:val="22"/>
          <w:szCs w:val="22"/>
        </w:rPr>
        <w:t xml:space="preserve">gender-responsive monitoring, </w:t>
      </w:r>
      <w:r>
        <w:rPr>
          <w:rFonts w:asciiTheme="minorHAnsi" w:hAnsiTheme="minorHAnsi" w:cstheme="minorHAnsi"/>
          <w:color w:val="000000"/>
          <w:sz w:val="22"/>
          <w:szCs w:val="22"/>
        </w:rPr>
        <w:t xml:space="preserve">GTA, </w:t>
      </w:r>
      <w:r w:rsidRPr="008128A0">
        <w:rPr>
          <w:rFonts w:asciiTheme="minorHAnsi" w:hAnsiTheme="minorHAnsi" w:cstheme="minorHAnsi"/>
          <w:color w:val="000000"/>
          <w:sz w:val="22"/>
          <w:szCs w:val="22"/>
        </w:rPr>
        <w:t>gender analysis and reporting.</w:t>
      </w:r>
    </w:p>
    <w:p w14:paraId="2A3DA6BC" w14:textId="6D5DEFD6" w:rsidR="008128A0" w:rsidRPr="008128A0" w:rsidRDefault="008128A0" w:rsidP="003965FB">
      <w:pPr>
        <w:pStyle w:val="ListParagraph"/>
        <w:numPr>
          <w:ilvl w:val="1"/>
          <w:numId w:val="10"/>
        </w:numPr>
        <w:spacing w:line="240" w:lineRule="auto"/>
        <w:rPr>
          <w:rFonts w:asciiTheme="minorHAnsi" w:hAnsiTheme="minorHAnsi" w:cstheme="minorHAnsi"/>
          <w:color w:val="000000"/>
          <w:sz w:val="22"/>
          <w:szCs w:val="22"/>
        </w:rPr>
      </w:pPr>
      <w:r w:rsidRPr="008128A0">
        <w:rPr>
          <w:rFonts w:asciiTheme="minorHAnsi" w:hAnsiTheme="minorHAnsi" w:cstheme="minorHAnsi"/>
          <w:color w:val="000000"/>
          <w:sz w:val="22"/>
          <w:szCs w:val="22"/>
        </w:rPr>
        <w:t>Facilitate staff access to relevant resource materials for subsequent reference as they implement program activities</w:t>
      </w:r>
      <w:r>
        <w:rPr>
          <w:rFonts w:asciiTheme="minorHAnsi" w:hAnsiTheme="minorHAnsi" w:cstheme="minorHAnsi"/>
          <w:color w:val="000000"/>
          <w:sz w:val="22"/>
          <w:szCs w:val="22"/>
        </w:rPr>
        <w:t>.</w:t>
      </w:r>
    </w:p>
    <w:p w14:paraId="6894AF8F" w14:textId="77777777" w:rsidR="004E1F20" w:rsidRDefault="004E1F20" w:rsidP="00E05B43">
      <w:pPr>
        <w:spacing w:line="240" w:lineRule="auto"/>
        <w:rPr>
          <w:rFonts w:cstheme="minorHAnsi"/>
          <w:b/>
          <w:color w:val="000000"/>
        </w:rPr>
      </w:pPr>
    </w:p>
    <w:p w14:paraId="2B1FFCF5" w14:textId="77777777" w:rsidR="00E05B43" w:rsidRPr="004E1F20" w:rsidRDefault="004E1F20" w:rsidP="004E1F20">
      <w:pPr>
        <w:pStyle w:val="Heading2"/>
        <w:rPr>
          <w:rFonts w:asciiTheme="minorHAnsi" w:hAnsiTheme="minorHAnsi" w:cstheme="minorHAnsi"/>
          <w:b/>
        </w:rPr>
      </w:pPr>
      <w:bookmarkStart w:id="45" w:name="_Toc90018995"/>
      <w:r>
        <w:rPr>
          <w:rFonts w:asciiTheme="minorHAnsi" w:hAnsiTheme="minorHAnsi" w:cstheme="minorHAnsi"/>
          <w:b/>
        </w:rPr>
        <w:t>5.2</w:t>
      </w:r>
      <w:r>
        <w:rPr>
          <w:rFonts w:asciiTheme="minorHAnsi" w:hAnsiTheme="minorHAnsi" w:cstheme="minorHAnsi"/>
          <w:b/>
        </w:rPr>
        <w:tab/>
      </w:r>
      <w:r w:rsidR="00505B47">
        <w:rPr>
          <w:rFonts w:asciiTheme="minorHAnsi" w:hAnsiTheme="minorHAnsi" w:cstheme="minorHAnsi"/>
          <w:b/>
        </w:rPr>
        <w:t xml:space="preserve">Recommendations at </w:t>
      </w:r>
      <w:r w:rsidR="00E05B43" w:rsidRPr="004E1F20">
        <w:rPr>
          <w:rFonts w:asciiTheme="minorHAnsi" w:hAnsiTheme="minorHAnsi" w:cstheme="minorHAnsi"/>
          <w:b/>
        </w:rPr>
        <w:t>Project implementation level</w:t>
      </w:r>
      <w:bookmarkEnd w:id="45"/>
    </w:p>
    <w:p w14:paraId="05380E16" w14:textId="77777777" w:rsidR="004A571D" w:rsidRPr="007C124F" w:rsidRDefault="004A571D" w:rsidP="00E05B43">
      <w:pPr>
        <w:pStyle w:val="ListParagraph"/>
        <w:numPr>
          <w:ilvl w:val="0"/>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Heighten awareness on causes including risky behaviors and actions that increase odds of children becoming victims of sexual </w:t>
      </w:r>
      <w:r w:rsidR="00486916">
        <w:rPr>
          <w:rFonts w:asciiTheme="minorHAnsi" w:hAnsiTheme="minorHAnsi" w:cstheme="minorHAnsi"/>
          <w:color w:val="000000"/>
          <w:sz w:val="22"/>
          <w:szCs w:val="22"/>
        </w:rPr>
        <w:t>violence</w:t>
      </w:r>
      <w:r w:rsidRPr="007C124F">
        <w:rPr>
          <w:rFonts w:asciiTheme="minorHAnsi" w:hAnsiTheme="minorHAnsi" w:cstheme="minorHAnsi"/>
          <w:color w:val="000000"/>
          <w:sz w:val="22"/>
          <w:szCs w:val="22"/>
        </w:rPr>
        <w:t>.</w:t>
      </w:r>
    </w:p>
    <w:p w14:paraId="5281159E" w14:textId="77777777" w:rsidR="004A571D" w:rsidRPr="007C124F" w:rsidRDefault="004A571D" w:rsidP="00E05B43">
      <w:pPr>
        <w:pStyle w:val="ListParagraph"/>
        <w:numPr>
          <w:ilvl w:val="1"/>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Schools should enhance use of talking compounds and walls display messages on required behaviors and actions that minimize risk of sexual harassment for pupils. </w:t>
      </w:r>
    </w:p>
    <w:p w14:paraId="3D272E02" w14:textId="77777777" w:rsidR="002B62E6" w:rsidRPr="007C124F" w:rsidRDefault="002B62E6" w:rsidP="00E05B43">
      <w:pPr>
        <w:pStyle w:val="ListParagraph"/>
        <w:numPr>
          <w:ilvl w:val="1"/>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Schools should explicitly integrate messaging urging pupils to report actions that qualify as sexual harassment to their teachers, parents and guardians during the health parades as well as the counselling sessions conducted by the senior women and senior men teachers. Build on the messaging in the PIA</w:t>
      </w:r>
      <w:r w:rsidR="00486916">
        <w:rPr>
          <w:rFonts w:asciiTheme="minorHAnsi" w:hAnsiTheme="minorHAnsi" w:cstheme="minorHAnsi"/>
          <w:color w:val="000000"/>
          <w:sz w:val="22"/>
          <w:szCs w:val="22"/>
        </w:rPr>
        <w:t>H</w:t>
      </w:r>
    </w:p>
    <w:p w14:paraId="231CD3E0" w14:textId="77777777" w:rsidR="002B62E6" w:rsidRPr="007C124F" w:rsidRDefault="002B62E6" w:rsidP="00E05B43">
      <w:pPr>
        <w:pStyle w:val="ListParagraph"/>
        <w:numPr>
          <w:ilvl w:val="0"/>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Strengthen capacity of all teachers</w:t>
      </w:r>
      <w:r w:rsidR="00AE66B0" w:rsidRPr="007C124F">
        <w:rPr>
          <w:rFonts w:asciiTheme="minorHAnsi" w:hAnsiTheme="minorHAnsi" w:cstheme="minorHAnsi"/>
          <w:color w:val="000000"/>
          <w:sz w:val="22"/>
          <w:szCs w:val="22"/>
        </w:rPr>
        <w:t xml:space="preserve"> in target schools</w:t>
      </w:r>
      <w:r w:rsidRPr="007C124F">
        <w:rPr>
          <w:rFonts w:asciiTheme="minorHAnsi" w:hAnsiTheme="minorHAnsi" w:cstheme="minorHAnsi"/>
          <w:color w:val="000000"/>
          <w:sz w:val="22"/>
          <w:szCs w:val="22"/>
        </w:rPr>
        <w:t xml:space="preserve"> and LC1 leaders to </w:t>
      </w:r>
      <w:r w:rsidR="00AE66B0" w:rsidRPr="007C124F">
        <w:rPr>
          <w:rFonts w:asciiTheme="minorHAnsi" w:hAnsiTheme="minorHAnsi" w:cstheme="minorHAnsi"/>
          <w:color w:val="000000"/>
          <w:sz w:val="22"/>
          <w:szCs w:val="22"/>
        </w:rPr>
        <w:t xml:space="preserve">address needs of girls and boys, men and women and promote gender equality. Improve their knowledge and skills on </w:t>
      </w:r>
      <w:r w:rsidR="00486916">
        <w:rPr>
          <w:rFonts w:asciiTheme="minorHAnsi" w:hAnsiTheme="minorHAnsi" w:cstheme="minorHAnsi"/>
          <w:color w:val="000000"/>
          <w:sz w:val="22"/>
          <w:szCs w:val="22"/>
        </w:rPr>
        <w:t xml:space="preserve">importance of gender, </w:t>
      </w:r>
      <w:r w:rsidRPr="007C124F">
        <w:rPr>
          <w:rFonts w:asciiTheme="minorHAnsi" w:hAnsiTheme="minorHAnsi" w:cstheme="minorHAnsi"/>
          <w:color w:val="000000"/>
          <w:sz w:val="22"/>
          <w:szCs w:val="22"/>
        </w:rPr>
        <w:t xml:space="preserve">guidance and counselling to pupils as well as </w:t>
      </w:r>
      <w:r w:rsidR="00AE66B0" w:rsidRPr="007C124F">
        <w:rPr>
          <w:rFonts w:asciiTheme="minorHAnsi" w:hAnsiTheme="minorHAnsi" w:cstheme="minorHAnsi"/>
          <w:color w:val="000000"/>
          <w:sz w:val="22"/>
          <w:szCs w:val="22"/>
        </w:rPr>
        <w:t>men and women</w:t>
      </w:r>
      <w:r w:rsidRPr="007C124F">
        <w:rPr>
          <w:rFonts w:asciiTheme="minorHAnsi" w:hAnsiTheme="minorHAnsi" w:cstheme="minorHAnsi"/>
          <w:color w:val="000000"/>
          <w:sz w:val="22"/>
          <w:szCs w:val="22"/>
        </w:rPr>
        <w:t xml:space="preserve"> with regards to GBV and sexual harassment. </w:t>
      </w:r>
    </w:p>
    <w:p w14:paraId="23F9075A" w14:textId="77777777" w:rsidR="002B62E6" w:rsidRPr="007C124F" w:rsidRDefault="002B62E6" w:rsidP="00E05B43">
      <w:pPr>
        <w:pStyle w:val="ListParagraph"/>
        <w:numPr>
          <w:ilvl w:val="1"/>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Conduct trainings for the teachers and </w:t>
      </w:r>
      <w:r w:rsidR="000707DA" w:rsidRPr="007C124F">
        <w:rPr>
          <w:rFonts w:asciiTheme="minorHAnsi" w:hAnsiTheme="minorHAnsi" w:cstheme="minorHAnsi"/>
          <w:color w:val="000000"/>
          <w:sz w:val="22"/>
          <w:szCs w:val="22"/>
        </w:rPr>
        <w:t>LC1 leaders notably the chairperson, Vice chair and secretary for women affairs on providing guidance and counselling on issues related to GBV and sexual harassment. Topics should also include amicable conflict resolution among spouses.</w:t>
      </w:r>
    </w:p>
    <w:p w14:paraId="239BCC68" w14:textId="77777777" w:rsidR="000707DA" w:rsidRPr="007C124F" w:rsidRDefault="000707DA" w:rsidP="00E05B43">
      <w:pPr>
        <w:pStyle w:val="ListParagraph"/>
        <w:numPr>
          <w:ilvl w:val="1"/>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Provide reference materials in form of posters, and or brochures which give tips on how to go about addressing the issues/cases</w:t>
      </w:r>
    </w:p>
    <w:p w14:paraId="2AFD7AEA" w14:textId="77777777" w:rsidR="000707DA" w:rsidRPr="007C124F" w:rsidRDefault="000707DA" w:rsidP="00E05B43">
      <w:pPr>
        <w:pStyle w:val="ListParagraph"/>
        <w:numPr>
          <w:ilvl w:val="0"/>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Explicitly integrate interventions to heighten awareness of community members on importance of gender equality and women empowerment for inclusive development and benefit for all household and community members.</w:t>
      </w:r>
    </w:p>
    <w:p w14:paraId="59612146" w14:textId="77777777" w:rsidR="00AE66B0" w:rsidRPr="007C124F" w:rsidRDefault="00AE66B0" w:rsidP="00E05B43">
      <w:pPr>
        <w:pStyle w:val="ListParagraph"/>
        <w:numPr>
          <w:ilvl w:val="1"/>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Promote gender awareness among all the project boundary partners (school administrators, SMC members</w:t>
      </w:r>
      <w:r w:rsidR="002E6D62">
        <w:rPr>
          <w:rFonts w:asciiTheme="minorHAnsi" w:hAnsiTheme="minorHAnsi" w:cstheme="minorHAnsi"/>
          <w:color w:val="000000"/>
          <w:sz w:val="22"/>
          <w:szCs w:val="22"/>
        </w:rPr>
        <w:t>,</w:t>
      </w:r>
      <w:r w:rsidRPr="007C124F">
        <w:rPr>
          <w:rFonts w:asciiTheme="minorHAnsi" w:hAnsiTheme="minorHAnsi" w:cstheme="minorHAnsi"/>
          <w:color w:val="000000"/>
          <w:sz w:val="22"/>
          <w:szCs w:val="22"/>
        </w:rPr>
        <w:t xml:space="preserve"> teachers</w:t>
      </w:r>
      <w:r w:rsidR="002E6D62">
        <w:rPr>
          <w:rFonts w:asciiTheme="minorHAnsi" w:hAnsiTheme="minorHAnsi" w:cstheme="minorHAnsi"/>
          <w:color w:val="000000"/>
          <w:sz w:val="22"/>
          <w:szCs w:val="22"/>
        </w:rPr>
        <w:t>, group leaders</w:t>
      </w:r>
      <w:r w:rsidR="002E6D62" w:rsidRPr="002E6D62">
        <w:rPr>
          <w:rFonts w:asciiTheme="minorHAnsi" w:hAnsiTheme="minorHAnsi" w:cstheme="minorHAnsi"/>
          <w:color w:val="000000"/>
          <w:sz w:val="22"/>
          <w:szCs w:val="22"/>
        </w:rPr>
        <w:t xml:space="preserve"> </w:t>
      </w:r>
      <w:r w:rsidR="002E6D62" w:rsidRPr="007C124F">
        <w:rPr>
          <w:rFonts w:asciiTheme="minorHAnsi" w:hAnsiTheme="minorHAnsi" w:cstheme="minorHAnsi"/>
          <w:color w:val="000000"/>
          <w:sz w:val="22"/>
          <w:szCs w:val="22"/>
        </w:rPr>
        <w:t>and</w:t>
      </w:r>
      <w:r w:rsidR="002E6D62">
        <w:rPr>
          <w:rFonts w:asciiTheme="minorHAnsi" w:hAnsiTheme="minorHAnsi" w:cstheme="minorHAnsi"/>
          <w:color w:val="000000"/>
          <w:sz w:val="22"/>
          <w:szCs w:val="22"/>
        </w:rPr>
        <w:t xml:space="preserve"> PDC trainers</w:t>
      </w:r>
      <w:r w:rsidRPr="007C124F">
        <w:rPr>
          <w:rFonts w:asciiTheme="minorHAnsi" w:hAnsiTheme="minorHAnsi" w:cstheme="minorHAnsi"/>
          <w:color w:val="000000"/>
          <w:sz w:val="22"/>
          <w:szCs w:val="22"/>
        </w:rPr>
        <w:t>)</w:t>
      </w:r>
      <w:r w:rsidR="00E05B43">
        <w:rPr>
          <w:rFonts w:asciiTheme="minorHAnsi" w:hAnsiTheme="minorHAnsi" w:cstheme="minorHAnsi"/>
          <w:color w:val="000000"/>
          <w:sz w:val="22"/>
          <w:szCs w:val="22"/>
        </w:rPr>
        <w:t xml:space="preserve">. </w:t>
      </w:r>
      <w:r w:rsidRPr="007C124F">
        <w:rPr>
          <w:rFonts w:asciiTheme="minorHAnsi" w:hAnsiTheme="minorHAnsi" w:cstheme="minorHAnsi"/>
          <w:color w:val="000000"/>
          <w:sz w:val="22"/>
          <w:szCs w:val="22"/>
        </w:rPr>
        <w:t xml:space="preserve"> </w:t>
      </w:r>
    </w:p>
    <w:p w14:paraId="7E465218" w14:textId="77777777" w:rsidR="000707DA" w:rsidRPr="007C124F" w:rsidRDefault="000707DA" w:rsidP="00E05B43">
      <w:pPr>
        <w:pStyle w:val="ListParagraph"/>
        <w:numPr>
          <w:ilvl w:val="1"/>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Encourage couple participation in the training events organized for </w:t>
      </w:r>
      <w:r w:rsidR="0030404A" w:rsidRPr="007C124F">
        <w:rPr>
          <w:rFonts w:asciiTheme="minorHAnsi" w:hAnsiTheme="minorHAnsi" w:cstheme="minorHAnsi"/>
          <w:color w:val="000000"/>
          <w:sz w:val="22"/>
          <w:szCs w:val="22"/>
        </w:rPr>
        <w:t>mothers’</w:t>
      </w:r>
      <w:r w:rsidRPr="007C124F">
        <w:rPr>
          <w:rFonts w:asciiTheme="minorHAnsi" w:hAnsiTheme="minorHAnsi" w:cstheme="minorHAnsi"/>
          <w:color w:val="000000"/>
          <w:sz w:val="22"/>
          <w:szCs w:val="22"/>
        </w:rPr>
        <w:t xml:space="preserve"> groups and youth groups.</w:t>
      </w:r>
      <w:r w:rsidR="00F215A1" w:rsidRPr="007C124F">
        <w:rPr>
          <w:rFonts w:asciiTheme="minorHAnsi" w:hAnsiTheme="minorHAnsi" w:cstheme="minorHAnsi"/>
          <w:color w:val="000000"/>
          <w:sz w:val="22"/>
          <w:szCs w:val="22"/>
        </w:rPr>
        <w:t xml:space="preserve"> Currently an overwhelming majority of the members in the mothers, and youth groups are women. It is vital to involve both fathers and mothers in the project activities geared at uplifting the food security and nutrition status of the households. </w:t>
      </w:r>
      <w:r w:rsidR="00E05B43">
        <w:rPr>
          <w:rFonts w:asciiTheme="minorHAnsi" w:hAnsiTheme="minorHAnsi" w:cstheme="minorHAnsi"/>
          <w:color w:val="000000"/>
          <w:sz w:val="22"/>
          <w:szCs w:val="22"/>
        </w:rPr>
        <w:t xml:space="preserve">Hence, </w:t>
      </w:r>
      <w:r w:rsidR="00F215A1" w:rsidRPr="007C124F">
        <w:rPr>
          <w:rFonts w:asciiTheme="minorHAnsi" w:hAnsiTheme="minorHAnsi" w:cstheme="minorHAnsi"/>
          <w:color w:val="000000"/>
          <w:sz w:val="22"/>
          <w:szCs w:val="22"/>
        </w:rPr>
        <w:t>AFIRD should increase participation of men in the project activities. Ensure the equal representation and active participation of boys and girls, men and women, at all levels and especially in decision making</w:t>
      </w:r>
      <w:r w:rsidR="00E05B43">
        <w:rPr>
          <w:rFonts w:asciiTheme="minorHAnsi" w:hAnsiTheme="minorHAnsi" w:cstheme="minorHAnsi"/>
          <w:color w:val="000000"/>
          <w:sz w:val="22"/>
          <w:szCs w:val="22"/>
        </w:rPr>
        <w:t>.</w:t>
      </w:r>
    </w:p>
    <w:p w14:paraId="6AC8507D" w14:textId="77777777" w:rsidR="000707DA" w:rsidRPr="007C124F" w:rsidRDefault="000707DA" w:rsidP="00E05B43">
      <w:pPr>
        <w:pStyle w:val="ListParagraph"/>
        <w:numPr>
          <w:ilvl w:val="1"/>
          <w:numId w:val="14"/>
        </w:numPr>
        <w:spacing w:line="240" w:lineRule="auto"/>
        <w:rPr>
          <w:rFonts w:asciiTheme="minorHAnsi" w:hAnsiTheme="minorHAnsi" w:cstheme="minorHAnsi"/>
          <w:color w:val="000000"/>
          <w:sz w:val="22"/>
          <w:szCs w:val="22"/>
        </w:rPr>
      </w:pPr>
      <w:r w:rsidRPr="007C124F">
        <w:rPr>
          <w:rFonts w:asciiTheme="minorHAnsi" w:hAnsiTheme="minorHAnsi" w:cstheme="minorHAnsi"/>
          <w:color w:val="000000"/>
          <w:sz w:val="22"/>
          <w:szCs w:val="22"/>
        </w:rPr>
        <w:t xml:space="preserve">Concertize the community members on </w:t>
      </w:r>
      <w:r w:rsidR="00FF6B02" w:rsidRPr="007C124F">
        <w:rPr>
          <w:rFonts w:asciiTheme="minorHAnsi" w:hAnsiTheme="minorHAnsi" w:cstheme="minorHAnsi"/>
          <w:color w:val="000000"/>
          <w:sz w:val="22"/>
          <w:szCs w:val="22"/>
        </w:rPr>
        <w:t>rights of women and children, the causes of GBV</w:t>
      </w:r>
      <w:r w:rsidRPr="007C124F">
        <w:rPr>
          <w:rFonts w:asciiTheme="minorHAnsi" w:hAnsiTheme="minorHAnsi" w:cstheme="minorHAnsi"/>
          <w:color w:val="000000"/>
          <w:sz w:val="22"/>
          <w:szCs w:val="22"/>
        </w:rPr>
        <w:t xml:space="preserve"> </w:t>
      </w:r>
      <w:r w:rsidR="00FF6B02" w:rsidRPr="007C124F">
        <w:rPr>
          <w:rFonts w:asciiTheme="minorHAnsi" w:hAnsiTheme="minorHAnsi" w:cstheme="minorHAnsi"/>
          <w:color w:val="000000"/>
          <w:sz w:val="22"/>
          <w:szCs w:val="22"/>
        </w:rPr>
        <w:t>as well as strategies for minimizing its occurrence in homes and the community spaces.</w:t>
      </w:r>
      <w:r w:rsidR="00AE66B0" w:rsidRPr="007C124F">
        <w:rPr>
          <w:rFonts w:asciiTheme="minorHAnsi" w:hAnsiTheme="minorHAnsi" w:cstheme="minorHAnsi"/>
          <w:color w:val="000000"/>
          <w:sz w:val="22"/>
          <w:szCs w:val="22"/>
        </w:rPr>
        <w:t xml:space="preserve"> Pay attention to the sharing of family responsibilities</w:t>
      </w:r>
      <w:r w:rsidR="0084008A">
        <w:rPr>
          <w:rFonts w:asciiTheme="minorHAnsi" w:hAnsiTheme="minorHAnsi" w:cstheme="minorHAnsi"/>
          <w:color w:val="000000"/>
          <w:sz w:val="22"/>
          <w:szCs w:val="22"/>
        </w:rPr>
        <w:t>,</w:t>
      </w:r>
      <w:r w:rsidR="00AE66B0" w:rsidRPr="007C124F">
        <w:rPr>
          <w:rFonts w:asciiTheme="minorHAnsi" w:hAnsiTheme="minorHAnsi" w:cstheme="minorHAnsi"/>
          <w:color w:val="000000"/>
          <w:sz w:val="22"/>
          <w:szCs w:val="22"/>
        </w:rPr>
        <w:t xml:space="preserve"> and other workload as well as </w:t>
      </w:r>
      <w:r w:rsidR="0084008A">
        <w:rPr>
          <w:rFonts w:asciiTheme="minorHAnsi" w:hAnsiTheme="minorHAnsi" w:cstheme="minorHAnsi"/>
          <w:color w:val="000000"/>
          <w:sz w:val="22"/>
          <w:szCs w:val="22"/>
        </w:rPr>
        <w:t xml:space="preserve">joint planning </w:t>
      </w:r>
      <w:r w:rsidR="0084008A">
        <w:rPr>
          <w:rFonts w:asciiTheme="minorHAnsi" w:hAnsiTheme="minorHAnsi" w:cstheme="minorHAnsi"/>
          <w:color w:val="000000"/>
          <w:sz w:val="22"/>
          <w:szCs w:val="22"/>
        </w:rPr>
        <w:lastRenderedPageBreak/>
        <w:t xml:space="preserve">and </w:t>
      </w:r>
      <w:r w:rsidR="00AE66B0" w:rsidRPr="007C124F">
        <w:rPr>
          <w:rFonts w:asciiTheme="minorHAnsi" w:hAnsiTheme="minorHAnsi" w:cstheme="minorHAnsi"/>
          <w:color w:val="000000"/>
          <w:sz w:val="22"/>
          <w:szCs w:val="22"/>
        </w:rPr>
        <w:t>decision making processes</w:t>
      </w:r>
      <w:r w:rsidR="0084008A">
        <w:rPr>
          <w:rFonts w:asciiTheme="minorHAnsi" w:hAnsiTheme="minorHAnsi" w:cstheme="minorHAnsi"/>
          <w:color w:val="000000"/>
          <w:sz w:val="22"/>
          <w:szCs w:val="22"/>
        </w:rPr>
        <w:t xml:space="preserve"> within the household and group. Although the project activities include creating awareness during the PTA meetings, it should be noted that these are not frequent, at most happening only 3 times a year in any given school and are mainly attended by women. Thus the project should utilize the group training events for </w:t>
      </w:r>
      <w:r w:rsidR="00CF09F1">
        <w:rPr>
          <w:rFonts w:asciiTheme="minorHAnsi" w:hAnsiTheme="minorHAnsi" w:cstheme="minorHAnsi"/>
          <w:color w:val="000000"/>
          <w:sz w:val="22"/>
          <w:szCs w:val="22"/>
        </w:rPr>
        <w:t xml:space="preserve">dialoguing and </w:t>
      </w:r>
      <w:r w:rsidR="0084008A">
        <w:rPr>
          <w:rFonts w:asciiTheme="minorHAnsi" w:hAnsiTheme="minorHAnsi" w:cstheme="minorHAnsi"/>
          <w:color w:val="000000"/>
          <w:sz w:val="22"/>
          <w:szCs w:val="22"/>
        </w:rPr>
        <w:t xml:space="preserve">sensitizing both men and women on responsible parenting, avoiding GBV and good behavioral actions. </w:t>
      </w:r>
      <w:r w:rsidR="00CF09F1">
        <w:rPr>
          <w:rFonts w:asciiTheme="minorHAnsi" w:hAnsiTheme="minorHAnsi" w:cstheme="minorHAnsi"/>
          <w:color w:val="000000"/>
          <w:sz w:val="22"/>
          <w:szCs w:val="22"/>
        </w:rPr>
        <w:t xml:space="preserve">These messages should be continually reinforced in subsequent trainings. The ICE materials should also be provided to convey the message. </w:t>
      </w:r>
    </w:p>
    <w:p w14:paraId="21C4A94C" w14:textId="77777777" w:rsidR="00FF6B02" w:rsidRPr="007C124F" w:rsidRDefault="007C3A1A" w:rsidP="00E05B43">
      <w:pPr>
        <w:pStyle w:val="ListParagraph"/>
        <w:numPr>
          <w:ilvl w:val="1"/>
          <w:numId w:val="14"/>
        </w:numPr>
        <w:spacing w:line="240" w:lineRule="auto"/>
        <w:rPr>
          <w:rFonts w:asciiTheme="minorHAnsi" w:hAnsiTheme="minorHAnsi" w:cstheme="minorHAnsi"/>
          <w:color w:val="000000"/>
          <w:sz w:val="22"/>
          <w:szCs w:val="22"/>
        </w:rPr>
      </w:pPr>
      <w:r w:rsidRPr="008128A0">
        <w:rPr>
          <w:rFonts w:cstheme="minorHAnsi"/>
          <w:sz w:val="22"/>
          <w:szCs w:val="22"/>
          <w:lang w:val="en-GB"/>
        </w:rPr>
        <w:t xml:space="preserve">Project design and implementation should include interventions that promote Gender Transformative Approaches, to enable target beneficiaries and other norm holders question and gain understanding of the drivers for gender inequalities and how these impact on productivity and livelihoods. AFIRD should go beyond promoting gender-responsive technologies and practices to catalyse change of attitudes and practices towards transformative gender relations at household and community levels. </w:t>
      </w:r>
      <w:r w:rsidR="00FF6B02" w:rsidRPr="008128A0">
        <w:rPr>
          <w:rFonts w:asciiTheme="minorHAnsi" w:hAnsiTheme="minorHAnsi" w:cstheme="minorHAnsi"/>
          <w:color w:val="000000"/>
          <w:sz w:val="22"/>
          <w:szCs w:val="22"/>
        </w:rPr>
        <w:t xml:space="preserve">Adopt and promote the Gender Action Learning System methodology as an approach for </w:t>
      </w:r>
      <w:r w:rsidR="0030404A" w:rsidRPr="008128A0">
        <w:rPr>
          <w:rFonts w:asciiTheme="minorHAnsi" w:hAnsiTheme="minorHAnsi" w:cstheme="minorHAnsi"/>
          <w:color w:val="000000"/>
          <w:sz w:val="22"/>
          <w:szCs w:val="22"/>
        </w:rPr>
        <w:t xml:space="preserve">creating shared </w:t>
      </w:r>
      <w:r w:rsidR="0030404A" w:rsidRPr="007C124F">
        <w:rPr>
          <w:rFonts w:asciiTheme="minorHAnsi" w:hAnsiTheme="minorHAnsi" w:cstheme="minorHAnsi"/>
          <w:color w:val="000000"/>
          <w:sz w:val="22"/>
          <w:szCs w:val="22"/>
        </w:rPr>
        <w:t>visions and goals among household members and group member; identification of driving forces and opportunities as well as barriers to attaining their shared goals; and subsequently articulating strategies required actions and targets to enable them consciously move towards their goals</w:t>
      </w:r>
      <w:r w:rsidR="001B262A" w:rsidRPr="007C124F">
        <w:rPr>
          <w:rFonts w:asciiTheme="minorHAnsi" w:hAnsiTheme="minorHAnsi" w:cstheme="minorHAnsi"/>
          <w:color w:val="000000"/>
          <w:sz w:val="22"/>
          <w:szCs w:val="22"/>
        </w:rPr>
        <w:t xml:space="preserve"> and vision. This will lay stronger foundations for joint planning, budgeting</w:t>
      </w:r>
      <w:r w:rsidR="00712152" w:rsidRPr="007C124F">
        <w:rPr>
          <w:rFonts w:asciiTheme="minorHAnsi" w:hAnsiTheme="minorHAnsi" w:cstheme="minorHAnsi"/>
          <w:color w:val="000000"/>
          <w:sz w:val="22"/>
          <w:szCs w:val="22"/>
        </w:rPr>
        <w:t>,</w:t>
      </w:r>
      <w:r w:rsidR="001B262A" w:rsidRPr="007C124F">
        <w:rPr>
          <w:rFonts w:asciiTheme="minorHAnsi" w:hAnsiTheme="minorHAnsi" w:cstheme="minorHAnsi"/>
          <w:color w:val="000000"/>
          <w:sz w:val="22"/>
          <w:szCs w:val="22"/>
        </w:rPr>
        <w:t xml:space="preserve"> decision making</w:t>
      </w:r>
      <w:r w:rsidR="00712152" w:rsidRPr="007C124F">
        <w:rPr>
          <w:rFonts w:asciiTheme="minorHAnsi" w:hAnsiTheme="minorHAnsi" w:cstheme="minorHAnsi"/>
          <w:color w:val="000000"/>
          <w:sz w:val="22"/>
          <w:szCs w:val="22"/>
        </w:rPr>
        <w:t>, and sharing of responsibilities</w:t>
      </w:r>
      <w:r w:rsidR="001B262A" w:rsidRPr="007C124F">
        <w:rPr>
          <w:rFonts w:asciiTheme="minorHAnsi" w:hAnsiTheme="minorHAnsi" w:cstheme="minorHAnsi"/>
          <w:color w:val="000000"/>
          <w:sz w:val="22"/>
          <w:szCs w:val="22"/>
        </w:rPr>
        <w:t xml:space="preserve"> in the homes, enhance rational use of household resources for the benefit of all its members; forestall GBV and enhance odds of realizing gender equality outcomes.</w:t>
      </w:r>
    </w:p>
    <w:p w14:paraId="109F9304" w14:textId="77777777" w:rsidR="000C5E24" w:rsidRPr="007C124F" w:rsidRDefault="000C5E24" w:rsidP="00D85C59">
      <w:pPr>
        <w:pStyle w:val="ListParagraph"/>
        <w:spacing w:line="240" w:lineRule="auto"/>
        <w:ind w:left="1440"/>
        <w:rPr>
          <w:rFonts w:asciiTheme="minorHAnsi" w:hAnsiTheme="minorHAnsi" w:cstheme="minorHAnsi"/>
          <w:color w:val="000000"/>
          <w:sz w:val="22"/>
          <w:szCs w:val="22"/>
        </w:rPr>
      </w:pPr>
    </w:p>
    <w:p w14:paraId="743DCAB0" w14:textId="77777777" w:rsidR="00FA5CCD" w:rsidRDefault="00FA5CCD" w:rsidP="00FA5CCD">
      <w:pPr>
        <w:spacing w:after="0"/>
        <w:jc w:val="both"/>
        <w:rPr>
          <w:rFonts w:cs="Arial"/>
          <w:color w:val="000000"/>
        </w:rPr>
      </w:pPr>
    </w:p>
    <w:p w14:paraId="0195B615" w14:textId="77777777" w:rsidR="008C39BF" w:rsidRDefault="008C39BF" w:rsidP="00FA5CCD">
      <w:pPr>
        <w:spacing w:after="0"/>
        <w:jc w:val="both"/>
        <w:rPr>
          <w:rFonts w:cs="Arial"/>
          <w:color w:val="000000"/>
        </w:rPr>
        <w:sectPr w:rsidR="008C39BF" w:rsidSect="00CC2210">
          <w:pgSz w:w="12240" w:h="15840"/>
          <w:pgMar w:top="1296" w:right="1080" w:bottom="1152" w:left="1296" w:header="720" w:footer="720" w:gutter="0"/>
          <w:pgNumType w:start="1"/>
          <w:cols w:space="720"/>
          <w:docGrid w:linePitch="360"/>
        </w:sectPr>
      </w:pPr>
    </w:p>
    <w:p w14:paraId="6776E5B8" w14:textId="77777777" w:rsidR="008C39BF" w:rsidRDefault="008C39BF" w:rsidP="00FA5CCD">
      <w:pPr>
        <w:spacing w:after="0"/>
        <w:jc w:val="both"/>
        <w:rPr>
          <w:rFonts w:cs="Arial"/>
          <w:color w:val="000000"/>
        </w:rPr>
      </w:pPr>
    </w:p>
    <w:p w14:paraId="5757B67C" w14:textId="77777777" w:rsidR="00FA5CCD" w:rsidRDefault="00917319" w:rsidP="00FA5CCD">
      <w:pPr>
        <w:spacing w:after="0"/>
        <w:jc w:val="both"/>
        <w:rPr>
          <w:rFonts w:eastAsia="Times New Roman" w:cstheme="minorHAnsi"/>
        </w:rPr>
      </w:pPr>
      <w:r>
        <w:rPr>
          <w:rFonts w:cs="Arial"/>
          <w:color w:val="000000"/>
        </w:rPr>
        <w:t>Annex 2</w:t>
      </w:r>
      <w:r w:rsidR="008C39BF">
        <w:rPr>
          <w:rFonts w:cs="Arial"/>
          <w:color w:val="000000"/>
        </w:rPr>
        <w:t xml:space="preserve"> </w:t>
      </w:r>
      <w:r w:rsidR="006C4E00">
        <w:rPr>
          <w:rFonts w:cs="Arial"/>
          <w:color w:val="000000"/>
        </w:rPr>
        <w:t xml:space="preserve">List of people </w:t>
      </w:r>
      <w:r w:rsidR="008C39BF">
        <w:rPr>
          <w:rFonts w:cs="Arial"/>
          <w:color w:val="000000"/>
        </w:rPr>
        <w:t>consulted</w:t>
      </w:r>
      <w:r w:rsidR="00FA5CCD" w:rsidRPr="00F673E1">
        <w:rPr>
          <w:rFonts w:cs="Arial"/>
          <w:color w:val="000000"/>
        </w:rPr>
        <w:t xml:space="preserve"> </w:t>
      </w:r>
    </w:p>
    <w:tbl>
      <w:tblPr>
        <w:tblStyle w:val="TableGrid"/>
        <w:tblW w:w="4957" w:type="pct"/>
        <w:tblInd w:w="85" w:type="dxa"/>
        <w:tblLook w:val="04A0" w:firstRow="1" w:lastRow="0" w:firstColumn="1" w:lastColumn="0" w:noHBand="0" w:noVBand="1"/>
      </w:tblPr>
      <w:tblGrid>
        <w:gridCol w:w="450"/>
        <w:gridCol w:w="2610"/>
        <w:gridCol w:w="5310"/>
        <w:gridCol w:w="1399"/>
      </w:tblGrid>
      <w:tr w:rsidR="006C4E00" w:rsidRPr="00F12D99" w14:paraId="3F90AD81" w14:textId="77777777" w:rsidTr="00D225E3">
        <w:tc>
          <w:tcPr>
            <w:tcW w:w="230" w:type="pct"/>
          </w:tcPr>
          <w:p w14:paraId="5B0094E7" w14:textId="77777777" w:rsidR="006C4E00" w:rsidRPr="00F12D99" w:rsidRDefault="006C4E00" w:rsidP="00E376B5">
            <w:pPr>
              <w:rPr>
                <w:rFonts w:ascii="Arial Narrow" w:hAnsi="Arial Narrow" w:cstheme="minorHAnsi"/>
                <w:sz w:val="20"/>
                <w:szCs w:val="20"/>
              </w:rPr>
            </w:pPr>
          </w:p>
        </w:tc>
        <w:tc>
          <w:tcPr>
            <w:tcW w:w="1336" w:type="pct"/>
          </w:tcPr>
          <w:p w14:paraId="405D444D" w14:textId="77777777" w:rsidR="006C4E00" w:rsidRPr="00F12D99" w:rsidRDefault="006C4E00" w:rsidP="00E376B5">
            <w:pPr>
              <w:rPr>
                <w:rFonts w:ascii="Arial Narrow" w:hAnsi="Arial Narrow" w:cstheme="minorHAnsi"/>
                <w:sz w:val="20"/>
                <w:szCs w:val="20"/>
              </w:rPr>
            </w:pPr>
            <w:r>
              <w:rPr>
                <w:rFonts w:ascii="Arial Narrow" w:hAnsi="Arial Narrow" w:cstheme="minorHAnsi"/>
                <w:sz w:val="20"/>
                <w:szCs w:val="20"/>
              </w:rPr>
              <w:t>Name</w:t>
            </w:r>
          </w:p>
        </w:tc>
        <w:tc>
          <w:tcPr>
            <w:tcW w:w="2718" w:type="pct"/>
          </w:tcPr>
          <w:p w14:paraId="55120467" w14:textId="77777777" w:rsidR="006C4E00" w:rsidRPr="00F12D99" w:rsidRDefault="006C4E00" w:rsidP="006C4E00">
            <w:pPr>
              <w:pStyle w:val="ListParagraph"/>
              <w:spacing w:line="240" w:lineRule="auto"/>
              <w:ind w:left="360"/>
              <w:jc w:val="left"/>
              <w:rPr>
                <w:rFonts w:ascii="Arial Narrow" w:hAnsi="Arial Narrow" w:cstheme="minorHAnsi"/>
              </w:rPr>
            </w:pPr>
            <w:r>
              <w:rPr>
                <w:rFonts w:ascii="Arial Narrow" w:hAnsi="Arial Narrow" w:cstheme="minorHAnsi"/>
              </w:rPr>
              <w:t>Designation</w:t>
            </w:r>
          </w:p>
        </w:tc>
        <w:tc>
          <w:tcPr>
            <w:tcW w:w="716" w:type="pct"/>
          </w:tcPr>
          <w:p w14:paraId="2F3FD9BB" w14:textId="77777777" w:rsidR="006C4E00" w:rsidRPr="00F12D99" w:rsidRDefault="006C4E00" w:rsidP="00E376B5">
            <w:pPr>
              <w:pStyle w:val="ListParagraph"/>
              <w:spacing w:line="240" w:lineRule="auto"/>
              <w:ind w:left="360"/>
              <w:jc w:val="left"/>
              <w:rPr>
                <w:rFonts w:ascii="Arial Narrow" w:hAnsi="Arial Narrow" w:cstheme="minorHAnsi"/>
              </w:rPr>
            </w:pPr>
            <w:r>
              <w:rPr>
                <w:rFonts w:ascii="Arial Narrow" w:hAnsi="Arial Narrow" w:cstheme="minorHAnsi"/>
              </w:rPr>
              <w:t>Contact</w:t>
            </w:r>
          </w:p>
        </w:tc>
      </w:tr>
      <w:tr w:rsidR="006C4E00" w:rsidRPr="00F12D99" w14:paraId="30E95E63" w14:textId="77777777" w:rsidTr="00D225E3">
        <w:tc>
          <w:tcPr>
            <w:tcW w:w="230" w:type="pct"/>
          </w:tcPr>
          <w:p w14:paraId="2C5D0E26" w14:textId="77777777" w:rsidR="006C4E00" w:rsidRPr="006C4E00" w:rsidRDefault="006C4E00" w:rsidP="00D56937">
            <w:pPr>
              <w:pStyle w:val="ListParagraph"/>
              <w:numPr>
                <w:ilvl w:val="0"/>
                <w:numId w:val="8"/>
              </w:numPr>
              <w:spacing w:line="240" w:lineRule="auto"/>
              <w:jc w:val="left"/>
              <w:rPr>
                <w:rFonts w:ascii="Arial Narrow" w:hAnsi="Arial Narrow" w:cstheme="minorHAnsi"/>
              </w:rPr>
            </w:pPr>
          </w:p>
        </w:tc>
        <w:tc>
          <w:tcPr>
            <w:tcW w:w="1336" w:type="pct"/>
          </w:tcPr>
          <w:p w14:paraId="08F48AF2" w14:textId="77777777" w:rsidR="006C4E00" w:rsidRDefault="008307CF" w:rsidP="00772100">
            <w:pPr>
              <w:rPr>
                <w:rFonts w:ascii="Arial Narrow" w:hAnsi="Arial Narrow" w:cstheme="minorHAnsi"/>
                <w:sz w:val="20"/>
                <w:szCs w:val="20"/>
              </w:rPr>
            </w:pPr>
            <w:r>
              <w:rPr>
                <w:rFonts w:ascii="Arial Narrow" w:hAnsi="Arial Narrow" w:cstheme="minorHAnsi"/>
                <w:sz w:val="20"/>
                <w:szCs w:val="20"/>
              </w:rPr>
              <w:t>Eustace Sajjabi</w:t>
            </w:r>
          </w:p>
        </w:tc>
        <w:tc>
          <w:tcPr>
            <w:tcW w:w="2718" w:type="pct"/>
          </w:tcPr>
          <w:p w14:paraId="28830FCD" w14:textId="77777777" w:rsidR="006C4E00" w:rsidRPr="006C4E00" w:rsidRDefault="008307CF" w:rsidP="006C4E00">
            <w:pPr>
              <w:rPr>
                <w:rFonts w:ascii="Arial Narrow" w:hAnsi="Arial Narrow" w:cstheme="minorHAnsi"/>
                <w:sz w:val="20"/>
                <w:szCs w:val="20"/>
              </w:rPr>
            </w:pPr>
            <w:r>
              <w:rPr>
                <w:rFonts w:ascii="Arial Narrow" w:hAnsi="Arial Narrow" w:cstheme="minorHAnsi"/>
                <w:sz w:val="20"/>
                <w:szCs w:val="20"/>
              </w:rPr>
              <w:t>Executive Director AFIRD</w:t>
            </w:r>
          </w:p>
        </w:tc>
        <w:tc>
          <w:tcPr>
            <w:tcW w:w="716" w:type="pct"/>
          </w:tcPr>
          <w:p w14:paraId="4701F38E" w14:textId="77777777" w:rsidR="006C4E00" w:rsidRPr="006C4E00" w:rsidRDefault="004109DF" w:rsidP="006C4E00">
            <w:pPr>
              <w:rPr>
                <w:rFonts w:ascii="Arial Narrow" w:hAnsi="Arial Narrow" w:cstheme="minorHAnsi"/>
                <w:sz w:val="20"/>
                <w:szCs w:val="20"/>
              </w:rPr>
            </w:pPr>
            <w:r>
              <w:rPr>
                <w:rFonts w:ascii="Arial Narrow" w:hAnsi="Arial Narrow" w:cstheme="minorHAnsi"/>
                <w:sz w:val="20"/>
                <w:szCs w:val="20"/>
              </w:rPr>
              <w:t>0702550387</w:t>
            </w:r>
          </w:p>
        </w:tc>
      </w:tr>
      <w:tr w:rsidR="008307CF" w:rsidRPr="00F12D99" w14:paraId="4FB0A873" w14:textId="77777777" w:rsidTr="00D225E3">
        <w:tc>
          <w:tcPr>
            <w:tcW w:w="230" w:type="pct"/>
          </w:tcPr>
          <w:p w14:paraId="03D6C09A" w14:textId="77777777" w:rsidR="008307CF" w:rsidRPr="006C4E00" w:rsidRDefault="008307CF" w:rsidP="00D56937">
            <w:pPr>
              <w:pStyle w:val="ListParagraph"/>
              <w:numPr>
                <w:ilvl w:val="0"/>
                <w:numId w:val="8"/>
              </w:numPr>
              <w:spacing w:line="240" w:lineRule="auto"/>
              <w:jc w:val="left"/>
              <w:rPr>
                <w:rFonts w:ascii="Arial Narrow" w:hAnsi="Arial Narrow" w:cstheme="minorHAnsi"/>
              </w:rPr>
            </w:pPr>
          </w:p>
        </w:tc>
        <w:tc>
          <w:tcPr>
            <w:tcW w:w="1336" w:type="pct"/>
          </w:tcPr>
          <w:p w14:paraId="60A7961B" w14:textId="77777777" w:rsidR="008307CF" w:rsidRDefault="008307CF" w:rsidP="00772100">
            <w:pPr>
              <w:rPr>
                <w:rFonts w:ascii="Arial Narrow" w:hAnsi="Arial Narrow" w:cstheme="minorHAnsi"/>
                <w:sz w:val="20"/>
                <w:szCs w:val="20"/>
              </w:rPr>
            </w:pPr>
            <w:r>
              <w:rPr>
                <w:rFonts w:ascii="Arial Narrow" w:hAnsi="Arial Narrow" w:cstheme="minorHAnsi"/>
                <w:sz w:val="20"/>
                <w:szCs w:val="20"/>
              </w:rPr>
              <w:t>Vera Nyakato</w:t>
            </w:r>
          </w:p>
        </w:tc>
        <w:tc>
          <w:tcPr>
            <w:tcW w:w="2718" w:type="pct"/>
          </w:tcPr>
          <w:p w14:paraId="18367290" w14:textId="77777777" w:rsidR="008307CF" w:rsidRDefault="008307CF" w:rsidP="006C4E00">
            <w:pPr>
              <w:rPr>
                <w:rFonts w:ascii="Arial Narrow" w:hAnsi="Arial Narrow" w:cstheme="minorHAnsi"/>
                <w:sz w:val="20"/>
                <w:szCs w:val="20"/>
              </w:rPr>
            </w:pPr>
            <w:r>
              <w:rPr>
                <w:rFonts w:ascii="Arial Narrow" w:hAnsi="Arial Narrow" w:cstheme="minorHAnsi"/>
                <w:sz w:val="20"/>
                <w:szCs w:val="20"/>
              </w:rPr>
              <w:t xml:space="preserve">Program Officer, M&amp;E and Gender Focal person </w:t>
            </w:r>
          </w:p>
        </w:tc>
        <w:tc>
          <w:tcPr>
            <w:tcW w:w="716" w:type="pct"/>
          </w:tcPr>
          <w:p w14:paraId="7BD5AF3D" w14:textId="77777777" w:rsidR="008307CF" w:rsidRPr="006C4E00" w:rsidRDefault="004109DF" w:rsidP="006C4E00">
            <w:pPr>
              <w:rPr>
                <w:rFonts w:ascii="Arial Narrow" w:hAnsi="Arial Narrow" w:cstheme="minorHAnsi"/>
                <w:sz w:val="20"/>
                <w:szCs w:val="20"/>
              </w:rPr>
            </w:pPr>
            <w:r>
              <w:rPr>
                <w:rFonts w:ascii="Arial Narrow" w:hAnsi="Arial Narrow" w:cstheme="minorHAnsi"/>
                <w:sz w:val="20"/>
                <w:szCs w:val="20"/>
              </w:rPr>
              <w:t>0705143316</w:t>
            </w:r>
          </w:p>
        </w:tc>
      </w:tr>
      <w:tr w:rsidR="004109DF" w:rsidRPr="00F12D99" w14:paraId="6155FFB8" w14:textId="77777777" w:rsidTr="00D225E3">
        <w:tc>
          <w:tcPr>
            <w:tcW w:w="230" w:type="pct"/>
          </w:tcPr>
          <w:p w14:paraId="473B3631" w14:textId="77777777" w:rsidR="004109DF" w:rsidRPr="006C4E00" w:rsidRDefault="004109DF" w:rsidP="00D56937">
            <w:pPr>
              <w:pStyle w:val="ListParagraph"/>
              <w:numPr>
                <w:ilvl w:val="0"/>
                <w:numId w:val="8"/>
              </w:numPr>
              <w:spacing w:line="240" w:lineRule="auto"/>
              <w:jc w:val="left"/>
              <w:rPr>
                <w:rFonts w:ascii="Arial Narrow" w:hAnsi="Arial Narrow" w:cstheme="minorHAnsi"/>
              </w:rPr>
            </w:pPr>
          </w:p>
        </w:tc>
        <w:tc>
          <w:tcPr>
            <w:tcW w:w="1336" w:type="pct"/>
          </w:tcPr>
          <w:p w14:paraId="459ADDA7" w14:textId="7C3491A3" w:rsidR="004109DF" w:rsidRDefault="004109DF" w:rsidP="00D2486E">
            <w:pPr>
              <w:rPr>
                <w:rFonts w:ascii="Arial Narrow" w:hAnsi="Arial Narrow" w:cstheme="minorHAnsi"/>
                <w:sz w:val="20"/>
                <w:szCs w:val="20"/>
              </w:rPr>
            </w:pPr>
            <w:r>
              <w:rPr>
                <w:rFonts w:ascii="Arial Narrow" w:hAnsi="Arial Narrow" w:cstheme="minorHAnsi"/>
                <w:sz w:val="20"/>
                <w:szCs w:val="20"/>
              </w:rPr>
              <w:t>Faiz</w:t>
            </w:r>
            <w:r w:rsidR="00D2486E">
              <w:rPr>
                <w:rFonts w:ascii="Arial Narrow" w:hAnsi="Arial Narrow" w:cstheme="minorHAnsi"/>
                <w:sz w:val="20"/>
                <w:szCs w:val="20"/>
              </w:rPr>
              <w:t>o</w:t>
            </w:r>
            <w:r w:rsidR="00EB387A">
              <w:rPr>
                <w:rFonts w:ascii="Arial Narrow" w:hAnsi="Arial Narrow" w:cstheme="minorHAnsi"/>
                <w:sz w:val="20"/>
                <w:szCs w:val="20"/>
              </w:rPr>
              <w:t xml:space="preserve"> Was</w:t>
            </w:r>
            <w:r>
              <w:rPr>
                <w:rFonts w:ascii="Arial Narrow" w:hAnsi="Arial Narrow" w:cstheme="minorHAnsi"/>
                <w:sz w:val="20"/>
                <w:szCs w:val="20"/>
              </w:rPr>
              <w:t>swa</w:t>
            </w:r>
          </w:p>
        </w:tc>
        <w:tc>
          <w:tcPr>
            <w:tcW w:w="2718" w:type="pct"/>
          </w:tcPr>
          <w:p w14:paraId="61362010" w14:textId="77777777" w:rsidR="004109DF" w:rsidRDefault="004109DF" w:rsidP="006C4E00">
            <w:pPr>
              <w:rPr>
                <w:rFonts w:ascii="Arial Narrow" w:hAnsi="Arial Narrow" w:cstheme="minorHAnsi"/>
                <w:sz w:val="20"/>
                <w:szCs w:val="20"/>
              </w:rPr>
            </w:pPr>
            <w:r>
              <w:rPr>
                <w:rFonts w:ascii="Arial Narrow" w:hAnsi="Arial Narrow" w:cstheme="minorHAnsi"/>
                <w:sz w:val="20"/>
                <w:szCs w:val="20"/>
              </w:rPr>
              <w:t>Program officer</w:t>
            </w:r>
          </w:p>
        </w:tc>
        <w:tc>
          <w:tcPr>
            <w:tcW w:w="716" w:type="pct"/>
          </w:tcPr>
          <w:p w14:paraId="74790231" w14:textId="77777777" w:rsidR="004109DF" w:rsidRPr="006C4E00" w:rsidRDefault="004109DF" w:rsidP="006C4E00">
            <w:pPr>
              <w:rPr>
                <w:rFonts w:ascii="Arial Narrow" w:hAnsi="Arial Narrow" w:cstheme="minorHAnsi"/>
                <w:sz w:val="20"/>
                <w:szCs w:val="20"/>
              </w:rPr>
            </w:pPr>
            <w:r>
              <w:rPr>
                <w:rFonts w:ascii="Arial Narrow" w:hAnsi="Arial Narrow" w:cstheme="minorHAnsi"/>
                <w:sz w:val="20"/>
                <w:szCs w:val="20"/>
              </w:rPr>
              <w:t>0708708508</w:t>
            </w:r>
          </w:p>
        </w:tc>
      </w:tr>
      <w:tr w:rsidR="004109DF" w:rsidRPr="00F12D99" w14:paraId="321A6E21" w14:textId="77777777" w:rsidTr="00D225E3">
        <w:tc>
          <w:tcPr>
            <w:tcW w:w="230" w:type="pct"/>
          </w:tcPr>
          <w:p w14:paraId="3B4021AB" w14:textId="77777777" w:rsidR="004109DF" w:rsidRPr="006C4E00" w:rsidRDefault="004109DF" w:rsidP="00D56937">
            <w:pPr>
              <w:pStyle w:val="ListParagraph"/>
              <w:numPr>
                <w:ilvl w:val="0"/>
                <w:numId w:val="8"/>
              </w:numPr>
              <w:spacing w:line="240" w:lineRule="auto"/>
              <w:jc w:val="left"/>
              <w:rPr>
                <w:rFonts w:ascii="Arial Narrow" w:hAnsi="Arial Narrow" w:cstheme="minorHAnsi"/>
              </w:rPr>
            </w:pPr>
          </w:p>
        </w:tc>
        <w:tc>
          <w:tcPr>
            <w:tcW w:w="1336" w:type="pct"/>
          </w:tcPr>
          <w:p w14:paraId="26585F36" w14:textId="734EF778" w:rsidR="004109DF" w:rsidRDefault="004109DF" w:rsidP="00772100">
            <w:pPr>
              <w:rPr>
                <w:rFonts w:ascii="Arial Narrow" w:hAnsi="Arial Narrow" w:cstheme="minorHAnsi"/>
                <w:sz w:val="20"/>
                <w:szCs w:val="20"/>
              </w:rPr>
            </w:pPr>
            <w:r>
              <w:rPr>
                <w:rFonts w:ascii="Arial Narrow" w:hAnsi="Arial Narrow" w:cstheme="minorHAnsi"/>
                <w:sz w:val="20"/>
                <w:szCs w:val="20"/>
              </w:rPr>
              <w:t>Dalia</w:t>
            </w:r>
            <w:r w:rsidR="00EB387A">
              <w:rPr>
                <w:rFonts w:ascii="Arial Narrow" w:hAnsi="Arial Narrow" w:cstheme="minorHAnsi"/>
                <w:sz w:val="20"/>
                <w:szCs w:val="20"/>
              </w:rPr>
              <w:t>h</w:t>
            </w:r>
            <w:r>
              <w:rPr>
                <w:rFonts w:ascii="Arial Narrow" w:hAnsi="Arial Narrow" w:cstheme="minorHAnsi"/>
                <w:sz w:val="20"/>
                <w:szCs w:val="20"/>
              </w:rPr>
              <w:t xml:space="preserve"> Nabu</w:t>
            </w:r>
            <w:r w:rsidR="00D2486E">
              <w:rPr>
                <w:rFonts w:ascii="Arial Narrow" w:hAnsi="Arial Narrow" w:cstheme="minorHAnsi"/>
                <w:sz w:val="20"/>
                <w:szCs w:val="20"/>
              </w:rPr>
              <w:t>n</w:t>
            </w:r>
            <w:r>
              <w:rPr>
                <w:rFonts w:ascii="Arial Narrow" w:hAnsi="Arial Narrow" w:cstheme="minorHAnsi"/>
                <w:sz w:val="20"/>
                <w:szCs w:val="20"/>
              </w:rPr>
              <w:t>nya</w:t>
            </w:r>
          </w:p>
        </w:tc>
        <w:tc>
          <w:tcPr>
            <w:tcW w:w="2718" w:type="pct"/>
          </w:tcPr>
          <w:p w14:paraId="2749560A" w14:textId="77777777" w:rsidR="004109DF" w:rsidRDefault="004109DF" w:rsidP="00AF508E">
            <w:pPr>
              <w:rPr>
                <w:rFonts w:ascii="Arial Narrow" w:hAnsi="Arial Narrow" w:cstheme="minorHAnsi"/>
                <w:sz w:val="20"/>
                <w:szCs w:val="20"/>
              </w:rPr>
            </w:pPr>
            <w:r>
              <w:rPr>
                <w:rFonts w:ascii="Arial Narrow" w:hAnsi="Arial Narrow" w:cstheme="minorHAnsi"/>
                <w:sz w:val="20"/>
                <w:szCs w:val="20"/>
              </w:rPr>
              <w:t xml:space="preserve">Program </w:t>
            </w:r>
            <w:r w:rsidR="00AF508E">
              <w:rPr>
                <w:rFonts w:ascii="Arial Narrow" w:hAnsi="Arial Narrow" w:cstheme="minorHAnsi"/>
                <w:sz w:val="20"/>
                <w:szCs w:val="20"/>
              </w:rPr>
              <w:t>Assistant</w:t>
            </w:r>
          </w:p>
        </w:tc>
        <w:tc>
          <w:tcPr>
            <w:tcW w:w="716" w:type="pct"/>
          </w:tcPr>
          <w:p w14:paraId="437672AF" w14:textId="77777777" w:rsidR="004109DF" w:rsidRPr="006C4E00" w:rsidRDefault="004109DF" w:rsidP="006C4E00">
            <w:pPr>
              <w:rPr>
                <w:rFonts w:ascii="Arial Narrow" w:hAnsi="Arial Narrow" w:cstheme="minorHAnsi"/>
                <w:sz w:val="20"/>
                <w:szCs w:val="20"/>
              </w:rPr>
            </w:pPr>
            <w:r>
              <w:rPr>
                <w:rFonts w:ascii="Arial Narrow" w:hAnsi="Arial Narrow" w:cstheme="minorHAnsi"/>
                <w:sz w:val="20"/>
                <w:szCs w:val="20"/>
              </w:rPr>
              <w:t>0706107014</w:t>
            </w:r>
          </w:p>
        </w:tc>
      </w:tr>
      <w:tr w:rsidR="00AF508E" w:rsidRPr="00F12D99" w14:paraId="2A8A973A" w14:textId="77777777" w:rsidTr="00D225E3">
        <w:tc>
          <w:tcPr>
            <w:tcW w:w="230" w:type="pct"/>
          </w:tcPr>
          <w:p w14:paraId="3AFFB790" w14:textId="77777777" w:rsidR="00AF508E" w:rsidRPr="006C4E00" w:rsidRDefault="00AF508E" w:rsidP="00D56937">
            <w:pPr>
              <w:pStyle w:val="ListParagraph"/>
              <w:numPr>
                <w:ilvl w:val="0"/>
                <w:numId w:val="8"/>
              </w:numPr>
              <w:spacing w:line="240" w:lineRule="auto"/>
              <w:jc w:val="left"/>
              <w:rPr>
                <w:rFonts w:ascii="Arial Narrow" w:hAnsi="Arial Narrow" w:cstheme="minorHAnsi"/>
              </w:rPr>
            </w:pPr>
          </w:p>
        </w:tc>
        <w:tc>
          <w:tcPr>
            <w:tcW w:w="1336" w:type="pct"/>
          </w:tcPr>
          <w:p w14:paraId="7F31E567" w14:textId="77777777" w:rsidR="00AF508E" w:rsidRDefault="00AF508E" w:rsidP="00772100">
            <w:pPr>
              <w:rPr>
                <w:rFonts w:ascii="Arial Narrow" w:hAnsi="Arial Narrow" w:cstheme="minorHAnsi"/>
                <w:sz w:val="20"/>
                <w:szCs w:val="20"/>
              </w:rPr>
            </w:pPr>
            <w:r>
              <w:rPr>
                <w:rFonts w:ascii="Arial Narrow" w:hAnsi="Arial Narrow" w:cstheme="minorHAnsi"/>
                <w:sz w:val="20"/>
                <w:szCs w:val="20"/>
              </w:rPr>
              <w:t>Buchana Emmanel</w:t>
            </w:r>
          </w:p>
        </w:tc>
        <w:tc>
          <w:tcPr>
            <w:tcW w:w="2718" w:type="pct"/>
          </w:tcPr>
          <w:p w14:paraId="383A954F" w14:textId="77777777" w:rsidR="00AF508E" w:rsidRDefault="00AF508E" w:rsidP="006C4E00">
            <w:pPr>
              <w:rPr>
                <w:rFonts w:ascii="Arial Narrow" w:hAnsi="Arial Narrow" w:cstheme="minorHAnsi"/>
                <w:sz w:val="20"/>
                <w:szCs w:val="20"/>
              </w:rPr>
            </w:pPr>
            <w:r>
              <w:rPr>
                <w:rFonts w:ascii="Arial Narrow" w:hAnsi="Arial Narrow" w:cstheme="minorHAnsi"/>
                <w:sz w:val="20"/>
                <w:szCs w:val="20"/>
              </w:rPr>
              <w:t>Program Assistant</w:t>
            </w:r>
          </w:p>
        </w:tc>
        <w:tc>
          <w:tcPr>
            <w:tcW w:w="716" w:type="pct"/>
          </w:tcPr>
          <w:p w14:paraId="3A7EB8F6" w14:textId="77777777" w:rsidR="00AF508E" w:rsidRDefault="00AF508E" w:rsidP="006C4E00">
            <w:pPr>
              <w:rPr>
                <w:rFonts w:ascii="Arial Narrow" w:hAnsi="Arial Narrow" w:cstheme="minorHAnsi"/>
                <w:sz w:val="20"/>
                <w:szCs w:val="20"/>
              </w:rPr>
            </w:pPr>
            <w:r>
              <w:rPr>
                <w:rFonts w:ascii="Arial Narrow" w:hAnsi="Arial Narrow" w:cstheme="minorHAnsi"/>
                <w:sz w:val="20"/>
                <w:szCs w:val="20"/>
              </w:rPr>
              <w:t>0703864211</w:t>
            </w:r>
          </w:p>
        </w:tc>
      </w:tr>
      <w:tr w:rsidR="008307CF" w:rsidRPr="00F12D99" w14:paraId="0E917787" w14:textId="77777777" w:rsidTr="00D225E3">
        <w:tc>
          <w:tcPr>
            <w:tcW w:w="230" w:type="pct"/>
          </w:tcPr>
          <w:p w14:paraId="21D84817"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015260CB"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Jackson Arinaitwe</w:t>
            </w:r>
          </w:p>
        </w:tc>
        <w:tc>
          <w:tcPr>
            <w:tcW w:w="2718" w:type="pct"/>
          </w:tcPr>
          <w:p w14:paraId="5057F555"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Head teacher Masiko COU Primary School</w:t>
            </w:r>
          </w:p>
        </w:tc>
        <w:tc>
          <w:tcPr>
            <w:tcW w:w="716" w:type="pct"/>
          </w:tcPr>
          <w:p w14:paraId="596B9073"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0702707998</w:t>
            </w:r>
          </w:p>
        </w:tc>
      </w:tr>
      <w:tr w:rsidR="008307CF" w:rsidRPr="00F12D99" w14:paraId="677666DC" w14:textId="77777777" w:rsidTr="00D225E3">
        <w:tc>
          <w:tcPr>
            <w:tcW w:w="230" w:type="pct"/>
          </w:tcPr>
          <w:p w14:paraId="7DA33128"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78A1D7CB" w14:textId="054AF1C3" w:rsidR="008307CF" w:rsidRPr="00F12D99" w:rsidRDefault="008307CF" w:rsidP="00D2486E">
            <w:pPr>
              <w:rPr>
                <w:rFonts w:ascii="Arial Narrow" w:hAnsi="Arial Narrow" w:cstheme="minorHAnsi"/>
                <w:sz w:val="20"/>
                <w:szCs w:val="20"/>
              </w:rPr>
            </w:pPr>
            <w:r>
              <w:rPr>
                <w:rFonts w:ascii="Arial Narrow" w:hAnsi="Arial Narrow" w:cstheme="minorHAnsi"/>
                <w:sz w:val="20"/>
                <w:szCs w:val="20"/>
              </w:rPr>
              <w:t>Nt</w:t>
            </w:r>
            <w:r w:rsidR="00D2486E">
              <w:rPr>
                <w:rFonts w:ascii="Arial Narrow" w:hAnsi="Arial Narrow" w:cstheme="minorHAnsi"/>
                <w:sz w:val="20"/>
                <w:szCs w:val="20"/>
              </w:rPr>
              <w:t>eg</w:t>
            </w:r>
            <w:r>
              <w:rPr>
                <w:rFonts w:ascii="Arial Narrow" w:hAnsi="Arial Narrow" w:cstheme="minorHAnsi"/>
                <w:sz w:val="20"/>
                <w:szCs w:val="20"/>
              </w:rPr>
              <w:t>e George William Kagaba</w:t>
            </w:r>
          </w:p>
        </w:tc>
        <w:tc>
          <w:tcPr>
            <w:tcW w:w="2718" w:type="pct"/>
          </w:tcPr>
          <w:p w14:paraId="73E08825"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Member of School Management Committee Masiko COU Primary School</w:t>
            </w:r>
          </w:p>
        </w:tc>
        <w:tc>
          <w:tcPr>
            <w:tcW w:w="716" w:type="pct"/>
          </w:tcPr>
          <w:p w14:paraId="07D3E7F5"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0708297683</w:t>
            </w:r>
          </w:p>
        </w:tc>
      </w:tr>
      <w:tr w:rsidR="008307CF" w:rsidRPr="00F12D99" w14:paraId="7DF60E2B" w14:textId="77777777" w:rsidTr="00D225E3">
        <w:tc>
          <w:tcPr>
            <w:tcW w:w="230" w:type="pct"/>
          </w:tcPr>
          <w:p w14:paraId="4455035A"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0C6E7016" w14:textId="77777777" w:rsidR="008307CF" w:rsidRPr="00F12D99" w:rsidRDefault="008307CF" w:rsidP="008307CF">
            <w:pPr>
              <w:rPr>
                <w:rFonts w:ascii="Arial Narrow" w:hAnsi="Arial Narrow" w:cstheme="minorHAnsi"/>
                <w:sz w:val="20"/>
                <w:szCs w:val="20"/>
              </w:rPr>
            </w:pPr>
            <w:r>
              <w:rPr>
                <w:rFonts w:ascii="Arial Narrow" w:hAnsi="Arial Narrow" w:cstheme="minorHAnsi"/>
                <w:sz w:val="20"/>
                <w:szCs w:val="20"/>
              </w:rPr>
              <w:t>Tumwikirize Annet</w:t>
            </w:r>
          </w:p>
        </w:tc>
        <w:tc>
          <w:tcPr>
            <w:tcW w:w="2718" w:type="pct"/>
          </w:tcPr>
          <w:p w14:paraId="03CEAE0C"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Teacher, Senior woman, Masiko COU Primary School</w:t>
            </w:r>
          </w:p>
        </w:tc>
        <w:tc>
          <w:tcPr>
            <w:tcW w:w="716" w:type="pct"/>
          </w:tcPr>
          <w:p w14:paraId="2AF7C2B9"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0781537682</w:t>
            </w:r>
          </w:p>
        </w:tc>
      </w:tr>
      <w:tr w:rsidR="008307CF" w:rsidRPr="00F12D99" w14:paraId="572D14EA" w14:textId="77777777" w:rsidTr="00D225E3">
        <w:tc>
          <w:tcPr>
            <w:tcW w:w="230" w:type="pct"/>
          </w:tcPr>
          <w:p w14:paraId="638A7517"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51BADBBB"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Kyomugisha Fatuma</w:t>
            </w:r>
          </w:p>
        </w:tc>
        <w:tc>
          <w:tcPr>
            <w:tcW w:w="2718" w:type="pct"/>
          </w:tcPr>
          <w:p w14:paraId="088C6FC0"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Chairperson Masiko Mothers Group</w:t>
            </w:r>
          </w:p>
        </w:tc>
        <w:tc>
          <w:tcPr>
            <w:tcW w:w="716" w:type="pct"/>
          </w:tcPr>
          <w:p w14:paraId="0EA7D1EC"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0750039722</w:t>
            </w:r>
          </w:p>
        </w:tc>
      </w:tr>
      <w:tr w:rsidR="008307CF" w:rsidRPr="00F12D99" w14:paraId="4C7025A6" w14:textId="77777777" w:rsidTr="00D225E3">
        <w:tc>
          <w:tcPr>
            <w:tcW w:w="230" w:type="pct"/>
          </w:tcPr>
          <w:p w14:paraId="7788281A"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3D775825" w14:textId="77777777" w:rsidR="008307CF" w:rsidRPr="00F12D99" w:rsidRDefault="008307CF" w:rsidP="008307CF">
            <w:pPr>
              <w:rPr>
                <w:rFonts w:ascii="Arial Narrow" w:hAnsi="Arial Narrow" w:cstheme="minorHAnsi"/>
                <w:sz w:val="20"/>
                <w:szCs w:val="20"/>
              </w:rPr>
            </w:pPr>
            <w:r>
              <w:rPr>
                <w:rFonts w:ascii="Arial Narrow" w:hAnsi="Arial Narrow" w:cstheme="minorHAnsi"/>
                <w:sz w:val="20"/>
                <w:szCs w:val="20"/>
              </w:rPr>
              <w:t>Nabakooza Christine</w:t>
            </w:r>
          </w:p>
        </w:tc>
        <w:tc>
          <w:tcPr>
            <w:tcW w:w="2718" w:type="pct"/>
          </w:tcPr>
          <w:p w14:paraId="267D5018"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Chairperson School Management Committee Masiko COU Primary School</w:t>
            </w:r>
          </w:p>
        </w:tc>
        <w:tc>
          <w:tcPr>
            <w:tcW w:w="716" w:type="pct"/>
          </w:tcPr>
          <w:p w14:paraId="30767B97"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0788609523 or 0705486516</w:t>
            </w:r>
          </w:p>
        </w:tc>
      </w:tr>
      <w:tr w:rsidR="008307CF" w:rsidRPr="00F12D99" w14:paraId="4340E9AA" w14:textId="77777777" w:rsidTr="00D225E3">
        <w:tc>
          <w:tcPr>
            <w:tcW w:w="230" w:type="pct"/>
          </w:tcPr>
          <w:p w14:paraId="05612A53"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7BA15D88" w14:textId="5D43F8D3" w:rsidR="008307CF" w:rsidRPr="00F12D99" w:rsidRDefault="00EB387A" w:rsidP="00EB387A">
            <w:pPr>
              <w:rPr>
                <w:rFonts w:ascii="Arial Narrow" w:hAnsi="Arial Narrow" w:cstheme="minorHAnsi"/>
                <w:sz w:val="20"/>
                <w:szCs w:val="20"/>
              </w:rPr>
            </w:pPr>
            <w:r>
              <w:rPr>
                <w:rFonts w:ascii="Arial Narrow" w:hAnsi="Arial Narrow" w:cstheme="minorHAnsi"/>
                <w:sz w:val="20"/>
                <w:szCs w:val="20"/>
              </w:rPr>
              <w:t>Mbooge Caph</w:t>
            </w:r>
            <w:r w:rsidR="008307CF">
              <w:rPr>
                <w:rFonts w:ascii="Arial Narrow" w:hAnsi="Arial Narrow" w:cstheme="minorHAnsi"/>
                <w:sz w:val="20"/>
                <w:szCs w:val="20"/>
              </w:rPr>
              <w:t>e</w:t>
            </w:r>
            <w:r>
              <w:rPr>
                <w:rFonts w:ascii="Arial Narrow" w:hAnsi="Arial Narrow" w:cstheme="minorHAnsi"/>
                <w:sz w:val="20"/>
                <w:szCs w:val="20"/>
              </w:rPr>
              <w:t>r</w:t>
            </w:r>
          </w:p>
        </w:tc>
        <w:tc>
          <w:tcPr>
            <w:tcW w:w="2718" w:type="pct"/>
          </w:tcPr>
          <w:p w14:paraId="788E3120"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Pastor Nabusake COU, Chairperson Nabusake youth group &amp; PDC trainer</w:t>
            </w:r>
          </w:p>
        </w:tc>
        <w:tc>
          <w:tcPr>
            <w:tcW w:w="716" w:type="pct"/>
          </w:tcPr>
          <w:p w14:paraId="01FF893F"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0704161684</w:t>
            </w:r>
          </w:p>
        </w:tc>
      </w:tr>
      <w:tr w:rsidR="008307CF" w:rsidRPr="00F12D99" w14:paraId="1C2785FB" w14:textId="77777777" w:rsidTr="00D225E3">
        <w:tc>
          <w:tcPr>
            <w:tcW w:w="230" w:type="pct"/>
          </w:tcPr>
          <w:p w14:paraId="2C50E5F2"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36922E76" w14:textId="77777777" w:rsidR="008307CF" w:rsidRPr="00F12D99" w:rsidRDefault="008307CF" w:rsidP="008307CF">
            <w:pPr>
              <w:rPr>
                <w:rFonts w:ascii="Arial Narrow" w:hAnsi="Arial Narrow" w:cstheme="minorHAnsi"/>
                <w:sz w:val="20"/>
                <w:szCs w:val="20"/>
              </w:rPr>
            </w:pPr>
            <w:r>
              <w:rPr>
                <w:rFonts w:ascii="Arial Narrow" w:hAnsi="Arial Narrow" w:cstheme="minorHAnsi"/>
                <w:sz w:val="20"/>
                <w:szCs w:val="20"/>
              </w:rPr>
              <w:t>Nakamate Calorine</w:t>
            </w:r>
          </w:p>
        </w:tc>
        <w:tc>
          <w:tcPr>
            <w:tcW w:w="2718" w:type="pct"/>
          </w:tcPr>
          <w:p w14:paraId="210D2B87"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Deputy header teacher Nabusake COU Primary School</w:t>
            </w:r>
          </w:p>
        </w:tc>
        <w:tc>
          <w:tcPr>
            <w:tcW w:w="716" w:type="pct"/>
          </w:tcPr>
          <w:p w14:paraId="114B9889"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0779682800</w:t>
            </w:r>
          </w:p>
        </w:tc>
      </w:tr>
      <w:tr w:rsidR="008307CF" w:rsidRPr="00F12D99" w14:paraId="6E3900AE" w14:textId="77777777" w:rsidTr="00D225E3">
        <w:tc>
          <w:tcPr>
            <w:tcW w:w="230" w:type="pct"/>
          </w:tcPr>
          <w:p w14:paraId="334BA93A"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78A7F500" w14:textId="77777777" w:rsidR="008307CF" w:rsidRPr="00F12D99" w:rsidRDefault="008307CF" w:rsidP="008307CF">
            <w:pPr>
              <w:rPr>
                <w:rFonts w:ascii="Arial Narrow" w:hAnsi="Arial Narrow" w:cstheme="minorHAnsi"/>
                <w:sz w:val="20"/>
                <w:szCs w:val="20"/>
              </w:rPr>
            </w:pPr>
            <w:r>
              <w:rPr>
                <w:rFonts w:ascii="Arial Narrow" w:hAnsi="Arial Narrow" w:cstheme="minorHAnsi"/>
                <w:sz w:val="20"/>
                <w:szCs w:val="20"/>
              </w:rPr>
              <w:t>Kunya Paul</w:t>
            </w:r>
          </w:p>
        </w:tc>
        <w:tc>
          <w:tcPr>
            <w:tcW w:w="2718" w:type="pct"/>
          </w:tcPr>
          <w:p w14:paraId="5E6F0685"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LC1 chairperson and teacher Kitakyusa Primary School</w:t>
            </w:r>
          </w:p>
        </w:tc>
        <w:tc>
          <w:tcPr>
            <w:tcW w:w="716" w:type="pct"/>
          </w:tcPr>
          <w:p w14:paraId="645A1087"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0779039925 or 0704098981</w:t>
            </w:r>
          </w:p>
        </w:tc>
      </w:tr>
      <w:tr w:rsidR="008307CF" w:rsidRPr="00F12D99" w14:paraId="133918CD" w14:textId="77777777" w:rsidTr="00D225E3">
        <w:tc>
          <w:tcPr>
            <w:tcW w:w="230" w:type="pct"/>
          </w:tcPr>
          <w:p w14:paraId="1BDBF3CC"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602491D4"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Ssebugawo Denis</w:t>
            </w:r>
          </w:p>
        </w:tc>
        <w:tc>
          <w:tcPr>
            <w:tcW w:w="2718" w:type="pct"/>
          </w:tcPr>
          <w:p w14:paraId="75FB5F1C" w14:textId="031CAACC" w:rsidR="008307CF" w:rsidRDefault="008307CF" w:rsidP="00EF6DCD">
            <w:pPr>
              <w:rPr>
                <w:rFonts w:ascii="Arial Narrow" w:hAnsi="Arial Narrow" w:cstheme="minorHAnsi"/>
                <w:sz w:val="20"/>
                <w:szCs w:val="20"/>
              </w:rPr>
            </w:pPr>
            <w:r>
              <w:rPr>
                <w:rFonts w:ascii="Arial Narrow" w:hAnsi="Arial Narrow" w:cstheme="minorHAnsi"/>
                <w:sz w:val="20"/>
                <w:szCs w:val="20"/>
              </w:rPr>
              <w:t>Chairperson &amp; PDC traine</w:t>
            </w:r>
            <w:r w:rsidR="00EF6DCD">
              <w:rPr>
                <w:rFonts w:ascii="Arial Narrow" w:hAnsi="Arial Narrow" w:cstheme="minorHAnsi"/>
                <w:sz w:val="20"/>
                <w:szCs w:val="20"/>
              </w:rPr>
              <w:t>e</w:t>
            </w:r>
            <w:r>
              <w:rPr>
                <w:rFonts w:ascii="Arial Narrow" w:hAnsi="Arial Narrow" w:cstheme="minorHAnsi"/>
                <w:sz w:val="20"/>
                <w:szCs w:val="20"/>
              </w:rPr>
              <w:t xml:space="preserve"> Kitakyusa Youth group</w:t>
            </w:r>
          </w:p>
        </w:tc>
        <w:tc>
          <w:tcPr>
            <w:tcW w:w="716" w:type="pct"/>
          </w:tcPr>
          <w:p w14:paraId="477CA0FE"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0751829021</w:t>
            </w:r>
          </w:p>
        </w:tc>
      </w:tr>
      <w:tr w:rsidR="008307CF" w:rsidRPr="00F12D99" w14:paraId="3798D797" w14:textId="77777777" w:rsidTr="00D225E3">
        <w:tc>
          <w:tcPr>
            <w:tcW w:w="230" w:type="pct"/>
          </w:tcPr>
          <w:p w14:paraId="107932DD"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14A0F937"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Nakalema Stephania</w:t>
            </w:r>
          </w:p>
        </w:tc>
        <w:tc>
          <w:tcPr>
            <w:tcW w:w="2718" w:type="pct"/>
          </w:tcPr>
          <w:p w14:paraId="7E857DE8" w14:textId="3427721A" w:rsidR="008307CF" w:rsidRDefault="008307CF" w:rsidP="00EF6DCD">
            <w:pPr>
              <w:rPr>
                <w:rFonts w:ascii="Arial Narrow" w:hAnsi="Arial Narrow" w:cstheme="minorHAnsi"/>
                <w:sz w:val="20"/>
                <w:szCs w:val="20"/>
              </w:rPr>
            </w:pPr>
            <w:r>
              <w:rPr>
                <w:rFonts w:ascii="Arial Narrow" w:hAnsi="Arial Narrow" w:cstheme="minorHAnsi"/>
                <w:sz w:val="20"/>
                <w:szCs w:val="20"/>
              </w:rPr>
              <w:t>Chairperson &amp; PDC traine</w:t>
            </w:r>
            <w:r w:rsidR="00EF6DCD">
              <w:rPr>
                <w:rFonts w:ascii="Arial Narrow" w:hAnsi="Arial Narrow" w:cstheme="minorHAnsi"/>
                <w:sz w:val="20"/>
                <w:szCs w:val="20"/>
              </w:rPr>
              <w:t>e</w:t>
            </w:r>
            <w:r>
              <w:rPr>
                <w:rFonts w:ascii="Arial Narrow" w:hAnsi="Arial Narrow" w:cstheme="minorHAnsi"/>
                <w:sz w:val="20"/>
                <w:szCs w:val="20"/>
              </w:rPr>
              <w:t xml:space="preserve"> Kitakyusa Mothers group</w:t>
            </w:r>
          </w:p>
        </w:tc>
        <w:tc>
          <w:tcPr>
            <w:tcW w:w="716" w:type="pct"/>
          </w:tcPr>
          <w:p w14:paraId="623C1FB2"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0750148449</w:t>
            </w:r>
          </w:p>
        </w:tc>
      </w:tr>
      <w:tr w:rsidR="008307CF" w:rsidRPr="00F12D99" w14:paraId="59D6C9BB" w14:textId="77777777" w:rsidTr="00D225E3">
        <w:tc>
          <w:tcPr>
            <w:tcW w:w="230" w:type="pct"/>
          </w:tcPr>
          <w:p w14:paraId="7D939338"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2183C39B" w14:textId="77777777" w:rsidR="008307CF" w:rsidRPr="00F12D99" w:rsidRDefault="008307CF" w:rsidP="008307CF">
            <w:pPr>
              <w:rPr>
                <w:rFonts w:ascii="Arial Narrow" w:hAnsi="Arial Narrow" w:cstheme="minorHAnsi"/>
                <w:sz w:val="20"/>
                <w:szCs w:val="20"/>
              </w:rPr>
            </w:pPr>
            <w:r>
              <w:rPr>
                <w:rFonts w:ascii="Arial Narrow" w:hAnsi="Arial Narrow" w:cstheme="minorHAnsi"/>
                <w:sz w:val="20"/>
                <w:szCs w:val="20"/>
              </w:rPr>
              <w:t>Kizito Godfrey</w:t>
            </w:r>
          </w:p>
        </w:tc>
        <w:tc>
          <w:tcPr>
            <w:tcW w:w="2718" w:type="pct"/>
          </w:tcPr>
          <w:p w14:paraId="56F3D950"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Head teacher St Kizito Golo Primary School</w:t>
            </w:r>
          </w:p>
        </w:tc>
        <w:tc>
          <w:tcPr>
            <w:tcW w:w="716" w:type="pct"/>
          </w:tcPr>
          <w:p w14:paraId="63E4C141"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0753882826</w:t>
            </w:r>
          </w:p>
        </w:tc>
      </w:tr>
      <w:tr w:rsidR="008307CF" w:rsidRPr="00F12D99" w14:paraId="21F06DD4" w14:textId="77777777" w:rsidTr="00D225E3">
        <w:tc>
          <w:tcPr>
            <w:tcW w:w="230" w:type="pct"/>
          </w:tcPr>
          <w:p w14:paraId="2005F316"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1F4B58E7" w14:textId="77777777" w:rsidR="008307CF" w:rsidRPr="00F12D99" w:rsidRDefault="008307CF" w:rsidP="008307CF">
            <w:pPr>
              <w:rPr>
                <w:rFonts w:ascii="Arial Narrow" w:hAnsi="Arial Narrow" w:cstheme="minorHAnsi"/>
                <w:sz w:val="20"/>
                <w:szCs w:val="20"/>
              </w:rPr>
            </w:pPr>
            <w:r>
              <w:rPr>
                <w:rFonts w:ascii="Arial Narrow" w:hAnsi="Arial Narrow" w:cstheme="minorHAnsi"/>
                <w:sz w:val="20"/>
                <w:szCs w:val="20"/>
              </w:rPr>
              <w:t>Ssalongo Nyanzi Christopher</w:t>
            </w:r>
          </w:p>
        </w:tc>
        <w:tc>
          <w:tcPr>
            <w:tcW w:w="2718" w:type="pct"/>
          </w:tcPr>
          <w:p w14:paraId="289E5B74"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Chairperson PTA &amp; member of SMC St Francis Xavier Jalamba PS and Para-social worker Buwama sub-county</w:t>
            </w:r>
          </w:p>
        </w:tc>
        <w:tc>
          <w:tcPr>
            <w:tcW w:w="716" w:type="pct"/>
          </w:tcPr>
          <w:p w14:paraId="5E273A32" w14:textId="77777777" w:rsidR="008307CF" w:rsidRPr="006C4E00" w:rsidRDefault="008307CF" w:rsidP="008307CF">
            <w:pPr>
              <w:rPr>
                <w:rFonts w:ascii="Arial Narrow" w:hAnsi="Arial Narrow" w:cstheme="minorHAnsi"/>
                <w:sz w:val="20"/>
                <w:szCs w:val="20"/>
              </w:rPr>
            </w:pPr>
            <w:r>
              <w:rPr>
                <w:rFonts w:ascii="Arial Narrow" w:hAnsi="Arial Narrow" w:cstheme="minorHAnsi"/>
                <w:sz w:val="20"/>
                <w:szCs w:val="20"/>
              </w:rPr>
              <w:t>0705062977 or 0782575861</w:t>
            </w:r>
          </w:p>
        </w:tc>
      </w:tr>
      <w:tr w:rsidR="008307CF" w:rsidRPr="00F12D99" w14:paraId="10D42829" w14:textId="77777777" w:rsidTr="00D225E3">
        <w:tc>
          <w:tcPr>
            <w:tcW w:w="230" w:type="pct"/>
          </w:tcPr>
          <w:p w14:paraId="1FB21371" w14:textId="77777777" w:rsidR="008307CF" w:rsidRPr="006C4E00" w:rsidRDefault="008307CF" w:rsidP="008307CF">
            <w:pPr>
              <w:pStyle w:val="ListParagraph"/>
              <w:numPr>
                <w:ilvl w:val="0"/>
                <w:numId w:val="8"/>
              </w:numPr>
              <w:spacing w:line="240" w:lineRule="auto"/>
              <w:jc w:val="left"/>
              <w:rPr>
                <w:rFonts w:ascii="Arial Narrow" w:hAnsi="Arial Narrow" w:cstheme="minorHAnsi"/>
              </w:rPr>
            </w:pPr>
          </w:p>
        </w:tc>
        <w:tc>
          <w:tcPr>
            <w:tcW w:w="1336" w:type="pct"/>
          </w:tcPr>
          <w:p w14:paraId="0DA09D16"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Nakyeje Juliet</w:t>
            </w:r>
          </w:p>
        </w:tc>
        <w:tc>
          <w:tcPr>
            <w:tcW w:w="2718" w:type="pct"/>
          </w:tcPr>
          <w:p w14:paraId="65B70FF5"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Teacher St Francis Xavier Jalamba PS</w:t>
            </w:r>
          </w:p>
        </w:tc>
        <w:tc>
          <w:tcPr>
            <w:tcW w:w="716" w:type="pct"/>
          </w:tcPr>
          <w:p w14:paraId="3AEC2855" w14:textId="77777777" w:rsidR="008307CF" w:rsidRDefault="008307CF" w:rsidP="008307CF">
            <w:pPr>
              <w:rPr>
                <w:rFonts w:ascii="Arial Narrow" w:hAnsi="Arial Narrow" w:cstheme="minorHAnsi"/>
                <w:sz w:val="20"/>
                <w:szCs w:val="20"/>
              </w:rPr>
            </w:pPr>
            <w:r>
              <w:rPr>
                <w:rFonts w:ascii="Arial Narrow" w:hAnsi="Arial Narrow" w:cstheme="minorHAnsi"/>
                <w:sz w:val="20"/>
                <w:szCs w:val="20"/>
              </w:rPr>
              <w:t>0782190384 or 0751513794</w:t>
            </w:r>
          </w:p>
        </w:tc>
      </w:tr>
      <w:bookmarkEnd w:id="0"/>
      <w:bookmarkEnd w:id="1"/>
    </w:tbl>
    <w:p w14:paraId="36157A39" w14:textId="77777777" w:rsidR="00FA5CCD" w:rsidRDefault="00FA5CCD" w:rsidP="00FA5CCD">
      <w:pPr>
        <w:rPr>
          <w:rFonts w:eastAsia="Times New Roman" w:cstheme="majorBidi"/>
          <w:b/>
          <w:bCs/>
          <w:color w:val="365F91" w:themeColor="accent1" w:themeShade="BF"/>
          <w:sz w:val="24"/>
          <w:szCs w:val="24"/>
        </w:rPr>
      </w:pPr>
    </w:p>
    <w:p w14:paraId="70FEA190" w14:textId="77777777" w:rsidR="00917319" w:rsidRPr="00DA3CC5" w:rsidRDefault="00917319" w:rsidP="00917319">
      <w:pPr>
        <w:spacing w:after="0" w:line="240" w:lineRule="auto"/>
        <w:jc w:val="both"/>
      </w:pPr>
      <w:r>
        <w:t xml:space="preserve">Annex 3: </w:t>
      </w:r>
      <w:r w:rsidRPr="00DA3CC5">
        <w:t xml:space="preserve">Table </w:t>
      </w:r>
      <w:r>
        <w:t>1</w:t>
      </w:r>
      <w:r w:rsidRPr="00DA3CC5">
        <w:t xml:space="preserve">: Staff rating of extent to which organization culture is conducive for both men and women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6859"/>
        <w:gridCol w:w="1219"/>
      </w:tblGrid>
      <w:tr w:rsidR="00917319" w:rsidRPr="006D707B" w14:paraId="73B63360" w14:textId="77777777" w:rsidTr="005A6F2D">
        <w:trPr>
          <w:trHeight w:val="485"/>
        </w:trPr>
        <w:tc>
          <w:tcPr>
            <w:tcW w:w="8635" w:type="dxa"/>
            <w:gridSpan w:val="2"/>
          </w:tcPr>
          <w:p w14:paraId="73890EBD" w14:textId="77777777" w:rsidR="00917319" w:rsidRPr="008343B8" w:rsidRDefault="00917319" w:rsidP="005A6F2D">
            <w:pPr>
              <w:autoSpaceDE w:val="0"/>
              <w:autoSpaceDN w:val="0"/>
              <w:adjustRightInd w:val="0"/>
              <w:spacing w:after="0" w:line="240" w:lineRule="auto"/>
              <w:rPr>
                <w:b/>
                <w:color w:val="000000"/>
                <w:sz w:val="18"/>
                <w:szCs w:val="18"/>
              </w:rPr>
            </w:pPr>
            <w:r w:rsidRPr="008343B8">
              <w:rPr>
                <w:b/>
                <w:color w:val="000000"/>
                <w:sz w:val="18"/>
                <w:szCs w:val="18"/>
              </w:rPr>
              <w:t>Area being rated</w:t>
            </w:r>
            <w:r>
              <w:rPr>
                <w:b/>
                <w:color w:val="000000"/>
                <w:sz w:val="18"/>
                <w:szCs w:val="18"/>
              </w:rPr>
              <w:t xml:space="preserve"> (</w:t>
            </w:r>
            <w:r w:rsidRPr="0055180C">
              <w:rPr>
                <w:b/>
                <w:color w:val="000000"/>
                <w:sz w:val="18"/>
                <w:szCs w:val="18"/>
              </w:rPr>
              <w:t xml:space="preserve">1 = Not at all, 2 = To a limited extent, 3 =To a moderate extent, 4=To a significant extent, 5 = Fully </w:t>
            </w:r>
            <w:r>
              <w:rPr>
                <w:b/>
                <w:color w:val="000000"/>
                <w:sz w:val="18"/>
                <w:szCs w:val="18"/>
              </w:rPr>
              <w:t>)</w:t>
            </w:r>
          </w:p>
        </w:tc>
        <w:tc>
          <w:tcPr>
            <w:tcW w:w="1219" w:type="dxa"/>
          </w:tcPr>
          <w:p w14:paraId="6C076B8F" w14:textId="77777777" w:rsidR="00917319" w:rsidRPr="008343B8" w:rsidRDefault="00917319" w:rsidP="005A6F2D">
            <w:pPr>
              <w:spacing w:after="0" w:line="240" w:lineRule="auto"/>
              <w:contextualSpacing/>
              <w:jc w:val="center"/>
              <w:rPr>
                <w:b/>
                <w:color w:val="000000"/>
                <w:sz w:val="18"/>
                <w:szCs w:val="18"/>
              </w:rPr>
            </w:pPr>
            <w:r w:rsidRPr="008343B8">
              <w:rPr>
                <w:b/>
                <w:color w:val="000000"/>
                <w:sz w:val="18"/>
                <w:szCs w:val="18"/>
              </w:rPr>
              <w:t>Average score</w:t>
            </w:r>
          </w:p>
        </w:tc>
      </w:tr>
      <w:tr w:rsidR="00917319" w:rsidRPr="006D707B" w14:paraId="6FE5B95E" w14:textId="77777777" w:rsidTr="005A6F2D">
        <w:trPr>
          <w:trHeight w:val="485"/>
        </w:trPr>
        <w:tc>
          <w:tcPr>
            <w:tcW w:w="8635" w:type="dxa"/>
            <w:gridSpan w:val="2"/>
          </w:tcPr>
          <w:p w14:paraId="2FDDCF67" w14:textId="77777777" w:rsidR="00917319" w:rsidRPr="008343B8" w:rsidRDefault="00917319" w:rsidP="005A6F2D">
            <w:pPr>
              <w:autoSpaceDE w:val="0"/>
              <w:autoSpaceDN w:val="0"/>
              <w:adjustRightInd w:val="0"/>
              <w:spacing w:after="0" w:line="240" w:lineRule="auto"/>
              <w:rPr>
                <w:b/>
                <w:color w:val="000000"/>
                <w:sz w:val="18"/>
                <w:szCs w:val="18"/>
              </w:rPr>
            </w:pPr>
            <w:r>
              <w:rPr>
                <w:b/>
                <w:color w:val="000000"/>
                <w:sz w:val="18"/>
                <w:szCs w:val="18"/>
              </w:rPr>
              <w:t xml:space="preserve">Organizational structures, internal processes and systems </w:t>
            </w:r>
          </w:p>
        </w:tc>
        <w:tc>
          <w:tcPr>
            <w:tcW w:w="1219" w:type="dxa"/>
          </w:tcPr>
          <w:p w14:paraId="6B6A810D" w14:textId="77777777" w:rsidR="00917319" w:rsidRPr="008343B8" w:rsidRDefault="00917319" w:rsidP="005A6F2D">
            <w:pPr>
              <w:spacing w:after="0" w:line="240" w:lineRule="auto"/>
              <w:contextualSpacing/>
              <w:jc w:val="center"/>
              <w:rPr>
                <w:b/>
                <w:color w:val="000000"/>
                <w:sz w:val="18"/>
                <w:szCs w:val="18"/>
              </w:rPr>
            </w:pPr>
          </w:p>
        </w:tc>
      </w:tr>
      <w:tr w:rsidR="00917319" w:rsidRPr="006D707B" w14:paraId="0847D9DA" w14:textId="77777777" w:rsidTr="005A6F2D">
        <w:trPr>
          <w:trHeight w:val="485"/>
        </w:trPr>
        <w:tc>
          <w:tcPr>
            <w:tcW w:w="8635" w:type="dxa"/>
            <w:gridSpan w:val="2"/>
          </w:tcPr>
          <w:p w14:paraId="5B054FD8" w14:textId="77777777" w:rsidR="00917319" w:rsidRPr="002A09B2" w:rsidRDefault="00917319" w:rsidP="005A6F2D">
            <w:pPr>
              <w:spacing w:after="0" w:line="240" w:lineRule="auto"/>
              <w:contextualSpacing/>
              <w:rPr>
                <w:color w:val="000000"/>
                <w:sz w:val="18"/>
                <w:szCs w:val="18"/>
              </w:rPr>
            </w:pPr>
            <w:r w:rsidRPr="002A09B2">
              <w:rPr>
                <w:color w:val="000000"/>
                <w:sz w:val="18"/>
                <w:szCs w:val="18"/>
              </w:rPr>
              <w:t>Extent to which mainstreaming gender into activities is included in staff job description</w:t>
            </w:r>
          </w:p>
        </w:tc>
        <w:tc>
          <w:tcPr>
            <w:tcW w:w="1219" w:type="dxa"/>
          </w:tcPr>
          <w:p w14:paraId="75D505AE" w14:textId="77777777" w:rsidR="00917319" w:rsidRPr="00553035" w:rsidRDefault="00917319" w:rsidP="005A6F2D">
            <w:pPr>
              <w:spacing w:after="0" w:line="240" w:lineRule="auto"/>
              <w:contextualSpacing/>
              <w:jc w:val="center"/>
              <w:rPr>
                <w:color w:val="000000"/>
                <w:sz w:val="18"/>
                <w:szCs w:val="18"/>
              </w:rPr>
            </w:pPr>
            <w:r w:rsidRPr="00553035">
              <w:rPr>
                <w:color w:val="000000"/>
                <w:sz w:val="18"/>
                <w:szCs w:val="18"/>
              </w:rPr>
              <w:t>2.00</w:t>
            </w:r>
          </w:p>
        </w:tc>
      </w:tr>
      <w:tr w:rsidR="00917319" w:rsidRPr="006D707B" w14:paraId="70EA28DC" w14:textId="77777777" w:rsidTr="005A6F2D">
        <w:trPr>
          <w:trHeight w:val="275"/>
        </w:trPr>
        <w:tc>
          <w:tcPr>
            <w:tcW w:w="8635" w:type="dxa"/>
            <w:gridSpan w:val="2"/>
          </w:tcPr>
          <w:p w14:paraId="477D3A90" w14:textId="77777777" w:rsidR="00917319" w:rsidRPr="002A09B2" w:rsidRDefault="00917319" w:rsidP="005A6F2D">
            <w:pPr>
              <w:spacing w:after="0" w:line="240" w:lineRule="auto"/>
              <w:contextualSpacing/>
              <w:rPr>
                <w:color w:val="000000"/>
                <w:sz w:val="18"/>
                <w:szCs w:val="18"/>
              </w:rPr>
            </w:pPr>
            <w:r w:rsidRPr="002A09B2">
              <w:rPr>
                <w:color w:val="000000"/>
                <w:sz w:val="18"/>
                <w:szCs w:val="18"/>
              </w:rPr>
              <w:t>Extent to which staff job performance criteria include gender awareness</w:t>
            </w:r>
          </w:p>
        </w:tc>
        <w:tc>
          <w:tcPr>
            <w:tcW w:w="1219" w:type="dxa"/>
          </w:tcPr>
          <w:p w14:paraId="2A3C9343"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2.13</w:t>
            </w:r>
          </w:p>
        </w:tc>
      </w:tr>
      <w:tr w:rsidR="00917319" w:rsidRPr="006D707B" w14:paraId="4DDF26A2" w14:textId="77777777" w:rsidTr="005A6F2D">
        <w:trPr>
          <w:trHeight w:val="275"/>
        </w:trPr>
        <w:tc>
          <w:tcPr>
            <w:tcW w:w="8635" w:type="dxa"/>
            <w:gridSpan w:val="2"/>
          </w:tcPr>
          <w:p w14:paraId="622E709D" w14:textId="77777777" w:rsidR="00917319" w:rsidRPr="002A09B2" w:rsidRDefault="00917319" w:rsidP="005A6F2D">
            <w:pPr>
              <w:spacing w:after="0" w:line="240" w:lineRule="auto"/>
              <w:contextualSpacing/>
              <w:rPr>
                <w:color w:val="000000"/>
                <w:sz w:val="18"/>
                <w:szCs w:val="18"/>
              </w:rPr>
            </w:pPr>
            <w:r w:rsidRPr="002A09B2">
              <w:rPr>
                <w:color w:val="000000"/>
                <w:sz w:val="18"/>
                <w:szCs w:val="18"/>
              </w:rPr>
              <w:t>Extent to which AFIRD human resource policies respect the reproductive and care giving roles and responsibilities of women</w:t>
            </w:r>
          </w:p>
        </w:tc>
        <w:tc>
          <w:tcPr>
            <w:tcW w:w="1219" w:type="dxa"/>
          </w:tcPr>
          <w:p w14:paraId="2AA31812"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2.83</w:t>
            </w:r>
          </w:p>
        </w:tc>
      </w:tr>
      <w:tr w:rsidR="00917319" w:rsidRPr="006D707B" w14:paraId="138FF900" w14:textId="77777777" w:rsidTr="005A6F2D">
        <w:trPr>
          <w:trHeight w:val="275"/>
        </w:trPr>
        <w:tc>
          <w:tcPr>
            <w:tcW w:w="8635" w:type="dxa"/>
            <w:gridSpan w:val="2"/>
          </w:tcPr>
          <w:p w14:paraId="04D9E242" w14:textId="77777777" w:rsidR="00917319" w:rsidRDefault="00917319" w:rsidP="005A6F2D">
            <w:pPr>
              <w:spacing w:after="0" w:line="240" w:lineRule="auto"/>
              <w:contextualSpacing/>
              <w:jc w:val="right"/>
              <w:rPr>
                <w:color w:val="000000"/>
                <w:sz w:val="18"/>
                <w:szCs w:val="18"/>
              </w:rPr>
            </w:pPr>
            <w:r w:rsidRPr="008343B8">
              <w:rPr>
                <w:b/>
                <w:i/>
                <w:color w:val="000000"/>
                <w:sz w:val="18"/>
                <w:szCs w:val="18"/>
              </w:rPr>
              <w:t>Composite score</w:t>
            </w:r>
          </w:p>
        </w:tc>
        <w:tc>
          <w:tcPr>
            <w:tcW w:w="1219" w:type="dxa"/>
          </w:tcPr>
          <w:p w14:paraId="35C9A371" w14:textId="77777777" w:rsidR="00917319" w:rsidRPr="0096305A" w:rsidRDefault="00917319" w:rsidP="005A6F2D">
            <w:pPr>
              <w:spacing w:after="0" w:line="240" w:lineRule="auto"/>
              <w:contextualSpacing/>
              <w:jc w:val="center"/>
              <w:rPr>
                <w:b/>
                <w:color w:val="000000"/>
                <w:sz w:val="18"/>
                <w:szCs w:val="18"/>
              </w:rPr>
            </w:pPr>
            <w:r>
              <w:rPr>
                <w:b/>
                <w:color w:val="000000"/>
                <w:sz w:val="18"/>
                <w:szCs w:val="18"/>
              </w:rPr>
              <w:t>2.32</w:t>
            </w:r>
          </w:p>
        </w:tc>
      </w:tr>
      <w:tr w:rsidR="00917319" w:rsidRPr="00BB626E" w14:paraId="21668867" w14:textId="77777777" w:rsidTr="005A6F2D">
        <w:trPr>
          <w:trHeight w:val="275"/>
        </w:trPr>
        <w:tc>
          <w:tcPr>
            <w:tcW w:w="8635" w:type="dxa"/>
            <w:gridSpan w:val="2"/>
          </w:tcPr>
          <w:p w14:paraId="15502B67" w14:textId="77777777" w:rsidR="00917319" w:rsidRPr="00BB626E" w:rsidRDefault="00917319" w:rsidP="005A6F2D">
            <w:pPr>
              <w:spacing w:after="0" w:line="240" w:lineRule="auto"/>
              <w:contextualSpacing/>
              <w:rPr>
                <w:b/>
                <w:color w:val="000000"/>
                <w:sz w:val="18"/>
                <w:szCs w:val="18"/>
              </w:rPr>
            </w:pPr>
            <w:r>
              <w:rPr>
                <w:b/>
                <w:color w:val="000000"/>
                <w:sz w:val="18"/>
                <w:szCs w:val="18"/>
              </w:rPr>
              <w:t>Work culture p</w:t>
            </w:r>
            <w:r w:rsidRPr="00BB626E">
              <w:rPr>
                <w:b/>
                <w:color w:val="000000"/>
                <w:sz w:val="18"/>
                <w:szCs w:val="18"/>
              </w:rPr>
              <w:t>romoting &amp;</w:t>
            </w:r>
            <w:r>
              <w:rPr>
                <w:b/>
                <w:color w:val="000000"/>
                <w:sz w:val="18"/>
                <w:szCs w:val="18"/>
              </w:rPr>
              <w:t xml:space="preserve"> incentivizing gender </w:t>
            </w:r>
            <w:r w:rsidRPr="00BB626E">
              <w:rPr>
                <w:b/>
                <w:color w:val="000000"/>
                <w:sz w:val="18"/>
                <w:szCs w:val="18"/>
              </w:rPr>
              <w:t>equitable behavior</w:t>
            </w:r>
          </w:p>
        </w:tc>
        <w:tc>
          <w:tcPr>
            <w:tcW w:w="1219" w:type="dxa"/>
          </w:tcPr>
          <w:p w14:paraId="3F9DBCF3" w14:textId="77777777" w:rsidR="00917319" w:rsidRPr="00BB626E" w:rsidRDefault="00917319" w:rsidP="005A6F2D">
            <w:pPr>
              <w:spacing w:after="0" w:line="240" w:lineRule="auto"/>
              <w:contextualSpacing/>
              <w:jc w:val="center"/>
              <w:rPr>
                <w:b/>
                <w:color w:val="000000"/>
                <w:sz w:val="18"/>
                <w:szCs w:val="18"/>
              </w:rPr>
            </w:pPr>
          </w:p>
        </w:tc>
      </w:tr>
      <w:tr w:rsidR="00917319" w:rsidRPr="006D707B" w14:paraId="7ACB3773" w14:textId="77777777" w:rsidTr="005A6F2D">
        <w:trPr>
          <w:trHeight w:val="260"/>
        </w:trPr>
        <w:tc>
          <w:tcPr>
            <w:tcW w:w="8635" w:type="dxa"/>
            <w:gridSpan w:val="2"/>
          </w:tcPr>
          <w:p w14:paraId="758B8DE3" w14:textId="77777777" w:rsidR="00917319" w:rsidRPr="002A09B2" w:rsidRDefault="00917319" w:rsidP="005A6F2D">
            <w:pPr>
              <w:spacing w:after="0" w:line="240" w:lineRule="auto"/>
              <w:contextualSpacing/>
              <w:rPr>
                <w:color w:val="000000"/>
                <w:sz w:val="18"/>
                <w:szCs w:val="18"/>
              </w:rPr>
            </w:pPr>
            <w:r w:rsidRPr="002A09B2">
              <w:rPr>
                <w:color w:val="000000"/>
                <w:sz w:val="18"/>
                <w:szCs w:val="18"/>
              </w:rPr>
              <w:t>Extent to which AFIRD promotes teamwork with women and men acting as equal partners</w:t>
            </w:r>
          </w:p>
        </w:tc>
        <w:tc>
          <w:tcPr>
            <w:tcW w:w="1219" w:type="dxa"/>
          </w:tcPr>
          <w:p w14:paraId="05CF3FB2" w14:textId="77777777" w:rsidR="00917319" w:rsidRPr="0096305A" w:rsidRDefault="00917319" w:rsidP="005A6F2D">
            <w:pPr>
              <w:spacing w:after="0" w:line="240" w:lineRule="auto"/>
              <w:contextualSpacing/>
              <w:jc w:val="center"/>
              <w:rPr>
                <w:color w:val="000000"/>
                <w:sz w:val="18"/>
                <w:szCs w:val="18"/>
              </w:rPr>
            </w:pPr>
            <w:r w:rsidRPr="0096305A">
              <w:rPr>
                <w:color w:val="000000"/>
                <w:sz w:val="18"/>
                <w:szCs w:val="18"/>
              </w:rPr>
              <w:t>3.11</w:t>
            </w:r>
          </w:p>
        </w:tc>
      </w:tr>
      <w:tr w:rsidR="00917319" w:rsidRPr="006D707B" w14:paraId="0CCA8B6B" w14:textId="77777777" w:rsidTr="005A6F2D">
        <w:trPr>
          <w:trHeight w:val="275"/>
        </w:trPr>
        <w:tc>
          <w:tcPr>
            <w:tcW w:w="8635" w:type="dxa"/>
            <w:gridSpan w:val="2"/>
          </w:tcPr>
          <w:p w14:paraId="611B21EC" w14:textId="77777777" w:rsidR="00917319" w:rsidRPr="008343B8" w:rsidRDefault="00917319" w:rsidP="005A6F2D">
            <w:pPr>
              <w:spacing w:after="0" w:line="240" w:lineRule="auto"/>
              <w:contextualSpacing/>
              <w:rPr>
                <w:color w:val="000000"/>
                <w:sz w:val="18"/>
                <w:szCs w:val="18"/>
              </w:rPr>
            </w:pPr>
            <w:r w:rsidRPr="008343B8">
              <w:rPr>
                <w:color w:val="000000"/>
                <w:sz w:val="18"/>
                <w:szCs w:val="18"/>
              </w:rPr>
              <w:t xml:space="preserve">Work culture in </w:t>
            </w:r>
            <w:r>
              <w:rPr>
                <w:color w:val="000000"/>
                <w:sz w:val="18"/>
                <w:szCs w:val="18"/>
              </w:rPr>
              <w:t>AFIRD</w:t>
            </w:r>
            <w:r w:rsidRPr="008343B8">
              <w:rPr>
                <w:color w:val="000000"/>
                <w:sz w:val="18"/>
                <w:szCs w:val="18"/>
              </w:rPr>
              <w:t xml:space="preserve"> favours the way that men work</w:t>
            </w:r>
          </w:p>
        </w:tc>
        <w:tc>
          <w:tcPr>
            <w:tcW w:w="1219" w:type="dxa"/>
          </w:tcPr>
          <w:p w14:paraId="68F15158"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3.63</w:t>
            </w:r>
          </w:p>
        </w:tc>
      </w:tr>
      <w:tr w:rsidR="00917319" w:rsidRPr="006D707B" w14:paraId="6E8A6D67" w14:textId="77777777" w:rsidTr="005A6F2D">
        <w:trPr>
          <w:trHeight w:val="275"/>
        </w:trPr>
        <w:tc>
          <w:tcPr>
            <w:tcW w:w="8635" w:type="dxa"/>
            <w:gridSpan w:val="2"/>
          </w:tcPr>
          <w:p w14:paraId="5153314E" w14:textId="77777777" w:rsidR="00917319" w:rsidRPr="008343B8" w:rsidRDefault="00917319" w:rsidP="005A6F2D">
            <w:pPr>
              <w:spacing w:after="0" w:line="240" w:lineRule="auto"/>
              <w:contextualSpacing/>
              <w:rPr>
                <w:color w:val="000000"/>
                <w:sz w:val="18"/>
                <w:szCs w:val="18"/>
              </w:rPr>
            </w:pPr>
            <w:r w:rsidRPr="008343B8">
              <w:rPr>
                <w:color w:val="000000"/>
                <w:sz w:val="18"/>
                <w:szCs w:val="18"/>
              </w:rPr>
              <w:t xml:space="preserve">Work culture in </w:t>
            </w:r>
            <w:r>
              <w:rPr>
                <w:color w:val="000000"/>
                <w:sz w:val="18"/>
                <w:szCs w:val="18"/>
              </w:rPr>
              <w:t>AFIRD</w:t>
            </w:r>
            <w:r w:rsidRPr="008343B8">
              <w:rPr>
                <w:color w:val="000000"/>
                <w:sz w:val="18"/>
                <w:szCs w:val="18"/>
              </w:rPr>
              <w:t xml:space="preserve"> favours the way that women work</w:t>
            </w:r>
          </w:p>
        </w:tc>
        <w:tc>
          <w:tcPr>
            <w:tcW w:w="1219" w:type="dxa"/>
          </w:tcPr>
          <w:p w14:paraId="7F976854"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2.57</w:t>
            </w:r>
          </w:p>
        </w:tc>
      </w:tr>
      <w:tr w:rsidR="00917319" w:rsidRPr="006D707B" w14:paraId="3F3F86B3" w14:textId="77777777" w:rsidTr="005A6F2D">
        <w:trPr>
          <w:trHeight w:val="275"/>
        </w:trPr>
        <w:tc>
          <w:tcPr>
            <w:tcW w:w="8635" w:type="dxa"/>
            <w:gridSpan w:val="2"/>
          </w:tcPr>
          <w:p w14:paraId="4F93F13E" w14:textId="77777777" w:rsidR="00917319" w:rsidRPr="008343B8" w:rsidRDefault="00917319" w:rsidP="005A6F2D">
            <w:pPr>
              <w:spacing w:after="0" w:line="240" w:lineRule="auto"/>
              <w:contextualSpacing/>
              <w:rPr>
                <w:color w:val="000000"/>
                <w:sz w:val="18"/>
                <w:szCs w:val="18"/>
              </w:rPr>
            </w:pPr>
            <w:r w:rsidRPr="008343B8">
              <w:rPr>
                <w:color w:val="000000"/>
                <w:sz w:val="18"/>
                <w:szCs w:val="18"/>
              </w:rPr>
              <w:t xml:space="preserve">In </w:t>
            </w:r>
            <w:r>
              <w:rPr>
                <w:color w:val="000000"/>
                <w:sz w:val="18"/>
                <w:szCs w:val="18"/>
              </w:rPr>
              <w:t>AFIRD</w:t>
            </w:r>
            <w:r w:rsidRPr="008343B8">
              <w:rPr>
                <w:color w:val="000000"/>
                <w:sz w:val="18"/>
                <w:szCs w:val="18"/>
              </w:rPr>
              <w:t>, men have an easier time than women in establishing personal and professional networks within the organization.</w:t>
            </w:r>
          </w:p>
        </w:tc>
        <w:tc>
          <w:tcPr>
            <w:tcW w:w="1219" w:type="dxa"/>
          </w:tcPr>
          <w:p w14:paraId="799AB5DB"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2.75</w:t>
            </w:r>
          </w:p>
        </w:tc>
      </w:tr>
      <w:tr w:rsidR="00917319" w:rsidRPr="006D707B" w14:paraId="215AD48D" w14:textId="77777777" w:rsidTr="005A6F2D">
        <w:trPr>
          <w:trHeight w:val="275"/>
        </w:trPr>
        <w:tc>
          <w:tcPr>
            <w:tcW w:w="8635" w:type="dxa"/>
            <w:gridSpan w:val="2"/>
          </w:tcPr>
          <w:p w14:paraId="031F497D" w14:textId="77777777" w:rsidR="00917319" w:rsidRPr="008343B8" w:rsidRDefault="00917319" w:rsidP="005A6F2D">
            <w:pPr>
              <w:spacing w:after="0" w:line="240" w:lineRule="auto"/>
              <w:contextualSpacing/>
              <w:rPr>
                <w:color w:val="000000"/>
                <w:sz w:val="18"/>
                <w:szCs w:val="18"/>
              </w:rPr>
            </w:pPr>
            <w:r>
              <w:rPr>
                <w:color w:val="000000"/>
                <w:sz w:val="18"/>
                <w:szCs w:val="18"/>
              </w:rPr>
              <w:t>AFIRD</w:t>
            </w:r>
            <w:r w:rsidRPr="008343B8">
              <w:rPr>
                <w:color w:val="000000"/>
                <w:sz w:val="18"/>
                <w:szCs w:val="18"/>
              </w:rPr>
              <w:t xml:space="preserve"> encourages and reinforce gender-sensitive behavior and procedures</w:t>
            </w:r>
          </w:p>
        </w:tc>
        <w:tc>
          <w:tcPr>
            <w:tcW w:w="1219" w:type="dxa"/>
          </w:tcPr>
          <w:p w14:paraId="6252E652"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3.00</w:t>
            </w:r>
          </w:p>
        </w:tc>
      </w:tr>
      <w:tr w:rsidR="00917319" w:rsidRPr="006D707B" w14:paraId="0AC676AC" w14:textId="77777777" w:rsidTr="005A6F2D">
        <w:trPr>
          <w:trHeight w:val="275"/>
        </w:trPr>
        <w:tc>
          <w:tcPr>
            <w:tcW w:w="8635" w:type="dxa"/>
            <w:gridSpan w:val="2"/>
          </w:tcPr>
          <w:p w14:paraId="3498D9E6" w14:textId="77777777" w:rsidR="00917319" w:rsidRPr="008343B8" w:rsidRDefault="00917319" w:rsidP="005A6F2D">
            <w:pPr>
              <w:spacing w:after="0" w:line="240" w:lineRule="auto"/>
              <w:contextualSpacing/>
              <w:rPr>
                <w:color w:val="000000"/>
                <w:sz w:val="18"/>
                <w:szCs w:val="18"/>
              </w:rPr>
            </w:pPr>
            <w:r>
              <w:rPr>
                <w:color w:val="000000"/>
                <w:sz w:val="18"/>
                <w:szCs w:val="18"/>
              </w:rPr>
              <w:t>AFIRD</w:t>
            </w:r>
            <w:r w:rsidRPr="008343B8">
              <w:rPr>
                <w:color w:val="000000"/>
                <w:sz w:val="18"/>
                <w:szCs w:val="18"/>
              </w:rPr>
              <w:t xml:space="preserve"> does enough to discourage expressions of gender inequality, such as disrespectful jokes </w:t>
            </w:r>
          </w:p>
        </w:tc>
        <w:tc>
          <w:tcPr>
            <w:tcW w:w="1219" w:type="dxa"/>
          </w:tcPr>
          <w:p w14:paraId="66EC1AA1"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2.71</w:t>
            </w:r>
          </w:p>
        </w:tc>
      </w:tr>
      <w:tr w:rsidR="00917319" w:rsidRPr="006D707B" w14:paraId="110E354D" w14:textId="77777777" w:rsidTr="005A6F2D">
        <w:trPr>
          <w:trHeight w:val="275"/>
        </w:trPr>
        <w:tc>
          <w:tcPr>
            <w:tcW w:w="8635" w:type="dxa"/>
            <w:gridSpan w:val="2"/>
          </w:tcPr>
          <w:p w14:paraId="7AC35256" w14:textId="77777777" w:rsidR="00917319" w:rsidRPr="008343B8" w:rsidRDefault="00917319" w:rsidP="005A6F2D">
            <w:pPr>
              <w:spacing w:after="0" w:line="240" w:lineRule="auto"/>
              <w:contextualSpacing/>
              <w:rPr>
                <w:color w:val="000000"/>
                <w:sz w:val="18"/>
                <w:szCs w:val="18"/>
              </w:rPr>
            </w:pPr>
            <w:r w:rsidRPr="008343B8">
              <w:rPr>
                <w:color w:val="000000"/>
                <w:sz w:val="18"/>
                <w:szCs w:val="18"/>
              </w:rPr>
              <w:t xml:space="preserve">Much attention is paid within </w:t>
            </w:r>
            <w:r>
              <w:rPr>
                <w:color w:val="000000"/>
                <w:sz w:val="18"/>
                <w:szCs w:val="18"/>
              </w:rPr>
              <w:t xml:space="preserve">AFIRD </w:t>
            </w:r>
            <w:r w:rsidRPr="008343B8">
              <w:rPr>
                <w:color w:val="000000"/>
                <w:sz w:val="18"/>
                <w:szCs w:val="18"/>
              </w:rPr>
              <w:t>towards ensuring respectful relations between men and women in the workplace</w:t>
            </w:r>
          </w:p>
        </w:tc>
        <w:tc>
          <w:tcPr>
            <w:tcW w:w="1219" w:type="dxa"/>
          </w:tcPr>
          <w:p w14:paraId="323AB3BD"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3.25</w:t>
            </w:r>
          </w:p>
        </w:tc>
      </w:tr>
      <w:tr w:rsidR="00917319" w:rsidRPr="006D707B" w14:paraId="0557C1F8" w14:textId="77777777" w:rsidTr="005A6F2D">
        <w:trPr>
          <w:trHeight w:val="275"/>
        </w:trPr>
        <w:tc>
          <w:tcPr>
            <w:tcW w:w="8635" w:type="dxa"/>
            <w:gridSpan w:val="2"/>
          </w:tcPr>
          <w:p w14:paraId="691F8411" w14:textId="77777777" w:rsidR="00917319" w:rsidRPr="008343B8" w:rsidRDefault="00917319" w:rsidP="005A6F2D">
            <w:pPr>
              <w:spacing w:after="0" w:line="240" w:lineRule="auto"/>
              <w:contextualSpacing/>
              <w:rPr>
                <w:color w:val="000000"/>
                <w:sz w:val="18"/>
                <w:szCs w:val="18"/>
              </w:rPr>
            </w:pPr>
            <w:r w:rsidRPr="008343B8">
              <w:rPr>
                <w:color w:val="000000"/>
                <w:sz w:val="18"/>
                <w:szCs w:val="18"/>
              </w:rPr>
              <w:t xml:space="preserve">Gender issues are taken seriously and discussed openly by men and women in </w:t>
            </w:r>
            <w:r>
              <w:rPr>
                <w:color w:val="000000"/>
                <w:sz w:val="18"/>
                <w:szCs w:val="18"/>
              </w:rPr>
              <w:t>AFIRD</w:t>
            </w:r>
          </w:p>
        </w:tc>
        <w:tc>
          <w:tcPr>
            <w:tcW w:w="1219" w:type="dxa"/>
          </w:tcPr>
          <w:p w14:paraId="791A69BF"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1.67</w:t>
            </w:r>
          </w:p>
        </w:tc>
      </w:tr>
      <w:tr w:rsidR="00917319" w:rsidRPr="006D707B" w14:paraId="2B801374" w14:textId="77777777" w:rsidTr="005A6F2D">
        <w:trPr>
          <w:trHeight w:val="275"/>
        </w:trPr>
        <w:tc>
          <w:tcPr>
            <w:tcW w:w="8635" w:type="dxa"/>
            <w:gridSpan w:val="2"/>
          </w:tcPr>
          <w:p w14:paraId="12B90B0F" w14:textId="77777777" w:rsidR="00917319" w:rsidRPr="008343B8" w:rsidRDefault="00917319" w:rsidP="005A6F2D">
            <w:pPr>
              <w:spacing w:after="0" w:line="240" w:lineRule="auto"/>
              <w:contextualSpacing/>
              <w:rPr>
                <w:color w:val="000000"/>
                <w:sz w:val="18"/>
                <w:szCs w:val="18"/>
              </w:rPr>
            </w:pPr>
            <w:r w:rsidRPr="008343B8">
              <w:rPr>
                <w:color w:val="000000"/>
                <w:sz w:val="18"/>
                <w:szCs w:val="18"/>
              </w:rPr>
              <w:t xml:space="preserve">If it occurs, gender stereotyping is challenged in </w:t>
            </w:r>
            <w:r>
              <w:rPr>
                <w:color w:val="000000"/>
                <w:sz w:val="18"/>
                <w:szCs w:val="18"/>
              </w:rPr>
              <w:t>AFIRD</w:t>
            </w:r>
          </w:p>
        </w:tc>
        <w:tc>
          <w:tcPr>
            <w:tcW w:w="1219" w:type="dxa"/>
          </w:tcPr>
          <w:p w14:paraId="5FE9E842"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2.71</w:t>
            </w:r>
          </w:p>
        </w:tc>
      </w:tr>
      <w:tr w:rsidR="00917319" w:rsidRPr="006D707B" w14:paraId="23BCA5AA" w14:textId="77777777" w:rsidTr="005A6F2D">
        <w:trPr>
          <w:trHeight w:val="275"/>
        </w:trPr>
        <w:tc>
          <w:tcPr>
            <w:tcW w:w="8635" w:type="dxa"/>
            <w:gridSpan w:val="2"/>
          </w:tcPr>
          <w:p w14:paraId="6B771D0F" w14:textId="77777777" w:rsidR="00917319" w:rsidRPr="008343B8" w:rsidRDefault="00917319" w:rsidP="005A6F2D">
            <w:pPr>
              <w:spacing w:after="0" w:line="240" w:lineRule="auto"/>
              <w:contextualSpacing/>
              <w:rPr>
                <w:color w:val="000000"/>
                <w:sz w:val="18"/>
                <w:szCs w:val="18"/>
              </w:rPr>
            </w:pPr>
            <w:r w:rsidRPr="007B228E">
              <w:rPr>
                <w:color w:val="000000"/>
                <w:sz w:val="18"/>
                <w:szCs w:val="18"/>
              </w:rPr>
              <w:lastRenderedPageBreak/>
              <w:t>AFIRD has strong rules and regulations on sexual harassment</w:t>
            </w:r>
          </w:p>
        </w:tc>
        <w:tc>
          <w:tcPr>
            <w:tcW w:w="1219" w:type="dxa"/>
          </w:tcPr>
          <w:p w14:paraId="53A2B312"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2.00</w:t>
            </w:r>
          </w:p>
        </w:tc>
      </w:tr>
      <w:tr w:rsidR="00917319" w:rsidRPr="006D707B" w14:paraId="05AF55F9" w14:textId="77777777" w:rsidTr="005A6F2D">
        <w:trPr>
          <w:trHeight w:val="275"/>
        </w:trPr>
        <w:tc>
          <w:tcPr>
            <w:tcW w:w="8635" w:type="dxa"/>
            <w:gridSpan w:val="2"/>
          </w:tcPr>
          <w:p w14:paraId="172C225C" w14:textId="77777777" w:rsidR="00917319" w:rsidRPr="007B228E" w:rsidRDefault="00917319" w:rsidP="005A6F2D">
            <w:pPr>
              <w:spacing w:after="0" w:line="240" w:lineRule="auto"/>
              <w:contextualSpacing/>
              <w:rPr>
                <w:color w:val="000000"/>
                <w:sz w:val="18"/>
                <w:szCs w:val="18"/>
              </w:rPr>
            </w:pPr>
            <w:r>
              <w:rPr>
                <w:color w:val="000000"/>
                <w:sz w:val="18"/>
                <w:szCs w:val="18"/>
              </w:rPr>
              <w:t xml:space="preserve">Existence of </w:t>
            </w:r>
            <w:r w:rsidRPr="007B228E">
              <w:rPr>
                <w:color w:val="000000"/>
                <w:sz w:val="18"/>
                <w:szCs w:val="18"/>
              </w:rPr>
              <w:t>an incentive system to reward people who promote women participation in project activities</w:t>
            </w:r>
          </w:p>
        </w:tc>
        <w:tc>
          <w:tcPr>
            <w:tcW w:w="1219" w:type="dxa"/>
          </w:tcPr>
          <w:p w14:paraId="132ECE5C"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1.29</w:t>
            </w:r>
          </w:p>
        </w:tc>
      </w:tr>
      <w:tr w:rsidR="00917319" w:rsidRPr="006D707B" w14:paraId="0E286269" w14:textId="77777777" w:rsidTr="005A6F2D">
        <w:trPr>
          <w:trHeight w:val="275"/>
        </w:trPr>
        <w:tc>
          <w:tcPr>
            <w:tcW w:w="8635" w:type="dxa"/>
            <w:gridSpan w:val="2"/>
          </w:tcPr>
          <w:p w14:paraId="3281EDED" w14:textId="77777777" w:rsidR="00917319" w:rsidRDefault="00917319" w:rsidP="005A6F2D">
            <w:pPr>
              <w:spacing w:after="0" w:line="240" w:lineRule="auto"/>
              <w:contextualSpacing/>
              <w:jc w:val="right"/>
              <w:rPr>
                <w:color w:val="000000"/>
                <w:sz w:val="18"/>
                <w:szCs w:val="18"/>
              </w:rPr>
            </w:pPr>
            <w:r w:rsidRPr="008343B8">
              <w:rPr>
                <w:b/>
                <w:i/>
                <w:color w:val="000000"/>
                <w:sz w:val="18"/>
                <w:szCs w:val="18"/>
              </w:rPr>
              <w:t>Composite score</w:t>
            </w:r>
          </w:p>
        </w:tc>
        <w:tc>
          <w:tcPr>
            <w:tcW w:w="1219" w:type="dxa"/>
          </w:tcPr>
          <w:p w14:paraId="3D9166FA" w14:textId="77777777" w:rsidR="00917319" w:rsidRPr="0096305A" w:rsidRDefault="00917319" w:rsidP="005A6F2D">
            <w:pPr>
              <w:spacing w:after="0" w:line="240" w:lineRule="auto"/>
              <w:contextualSpacing/>
              <w:jc w:val="center"/>
              <w:rPr>
                <w:b/>
                <w:color w:val="000000"/>
                <w:sz w:val="18"/>
                <w:szCs w:val="18"/>
              </w:rPr>
            </w:pPr>
            <w:r w:rsidRPr="0096305A">
              <w:rPr>
                <w:b/>
                <w:color w:val="000000"/>
                <w:sz w:val="18"/>
                <w:szCs w:val="18"/>
              </w:rPr>
              <w:t>2.61</w:t>
            </w:r>
          </w:p>
        </w:tc>
      </w:tr>
      <w:tr w:rsidR="00917319" w:rsidRPr="006D707B" w14:paraId="3D1DC70A" w14:textId="77777777" w:rsidTr="005A6F2D">
        <w:trPr>
          <w:trHeight w:val="275"/>
        </w:trPr>
        <w:tc>
          <w:tcPr>
            <w:tcW w:w="8635" w:type="dxa"/>
            <w:gridSpan w:val="2"/>
          </w:tcPr>
          <w:p w14:paraId="3E54049A" w14:textId="77777777" w:rsidR="00917319" w:rsidRPr="0096305A" w:rsidRDefault="00917319" w:rsidP="005A6F2D">
            <w:pPr>
              <w:spacing w:after="0" w:line="240" w:lineRule="auto"/>
              <w:contextualSpacing/>
              <w:rPr>
                <w:b/>
                <w:color w:val="000000"/>
                <w:sz w:val="18"/>
                <w:szCs w:val="18"/>
              </w:rPr>
            </w:pPr>
            <w:r w:rsidRPr="0096305A">
              <w:rPr>
                <w:b/>
                <w:color w:val="000000"/>
                <w:sz w:val="18"/>
                <w:szCs w:val="18"/>
              </w:rPr>
              <w:t>Equitable participation of men and women in AFIRD meetings</w:t>
            </w:r>
          </w:p>
        </w:tc>
        <w:tc>
          <w:tcPr>
            <w:tcW w:w="1219" w:type="dxa"/>
          </w:tcPr>
          <w:p w14:paraId="38415319" w14:textId="77777777" w:rsidR="00917319" w:rsidRDefault="00917319" w:rsidP="005A6F2D">
            <w:pPr>
              <w:spacing w:after="0" w:line="240" w:lineRule="auto"/>
              <w:contextualSpacing/>
              <w:jc w:val="center"/>
              <w:rPr>
                <w:color w:val="000000"/>
                <w:sz w:val="18"/>
                <w:szCs w:val="18"/>
              </w:rPr>
            </w:pPr>
          </w:p>
        </w:tc>
      </w:tr>
      <w:tr w:rsidR="00917319" w:rsidRPr="006D707B" w14:paraId="3E881E79" w14:textId="77777777" w:rsidTr="005A6F2D">
        <w:trPr>
          <w:trHeight w:val="275"/>
        </w:trPr>
        <w:tc>
          <w:tcPr>
            <w:tcW w:w="8635" w:type="dxa"/>
            <w:gridSpan w:val="2"/>
          </w:tcPr>
          <w:p w14:paraId="3A69A61F" w14:textId="77777777" w:rsidR="00917319" w:rsidRPr="008343B8" w:rsidRDefault="00917319" w:rsidP="005A6F2D">
            <w:pPr>
              <w:spacing w:after="0" w:line="240" w:lineRule="auto"/>
              <w:contextualSpacing/>
              <w:rPr>
                <w:color w:val="000000"/>
                <w:sz w:val="18"/>
                <w:szCs w:val="18"/>
              </w:rPr>
            </w:pPr>
            <w:r w:rsidRPr="008343B8">
              <w:rPr>
                <w:color w:val="000000"/>
                <w:sz w:val="18"/>
                <w:szCs w:val="18"/>
              </w:rPr>
              <w:t xml:space="preserve">Men’s views do not dominate regular meetings in </w:t>
            </w:r>
            <w:r>
              <w:rPr>
                <w:color w:val="000000"/>
                <w:sz w:val="18"/>
                <w:szCs w:val="18"/>
              </w:rPr>
              <w:t>AFIRD</w:t>
            </w:r>
          </w:p>
        </w:tc>
        <w:tc>
          <w:tcPr>
            <w:tcW w:w="1219" w:type="dxa"/>
          </w:tcPr>
          <w:p w14:paraId="0216C4CA"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3.00</w:t>
            </w:r>
          </w:p>
        </w:tc>
      </w:tr>
      <w:tr w:rsidR="00917319" w:rsidRPr="006D707B" w14:paraId="456C4D43" w14:textId="77777777" w:rsidTr="005A6F2D">
        <w:trPr>
          <w:trHeight w:val="275"/>
        </w:trPr>
        <w:tc>
          <w:tcPr>
            <w:tcW w:w="8635" w:type="dxa"/>
            <w:gridSpan w:val="2"/>
          </w:tcPr>
          <w:p w14:paraId="0705DE6E" w14:textId="77777777" w:rsidR="00917319" w:rsidRPr="008343B8" w:rsidRDefault="00917319" w:rsidP="005A6F2D">
            <w:pPr>
              <w:spacing w:after="0" w:line="240" w:lineRule="auto"/>
              <w:contextualSpacing/>
              <w:rPr>
                <w:color w:val="000000"/>
                <w:sz w:val="18"/>
                <w:szCs w:val="18"/>
              </w:rPr>
            </w:pPr>
            <w:r>
              <w:rPr>
                <w:color w:val="000000"/>
                <w:sz w:val="18"/>
                <w:szCs w:val="18"/>
              </w:rPr>
              <w:t>It easy for any</w:t>
            </w:r>
            <w:r w:rsidRPr="008343B8">
              <w:rPr>
                <w:color w:val="000000"/>
                <w:sz w:val="18"/>
                <w:szCs w:val="18"/>
              </w:rPr>
              <w:t xml:space="preserve">one to express/voice their opinions and get heard in </w:t>
            </w:r>
            <w:r>
              <w:rPr>
                <w:color w:val="000000"/>
                <w:sz w:val="18"/>
                <w:szCs w:val="18"/>
              </w:rPr>
              <w:t>AFIRD</w:t>
            </w:r>
          </w:p>
        </w:tc>
        <w:tc>
          <w:tcPr>
            <w:tcW w:w="1219" w:type="dxa"/>
          </w:tcPr>
          <w:p w14:paraId="0732DD9C"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3.67</w:t>
            </w:r>
          </w:p>
        </w:tc>
      </w:tr>
      <w:tr w:rsidR="00917319" w:rsidRPr="006D707B" w14:paraId="31D44A7F" w14:textId="77777777" w:rsidTr="005A6F2D">
        <w:trPr>
          <w:trHeight w:val="275"/>
        </w:trPr>
        <w:tc>
          <w:tcPr>
            <w:tcW w:w="1776" w:type="dxa"/>
            <w:vMerge w:val="restart"/>
          </w:tcPr>
          <w:p w14:paraId="66DCE7E4" w14:textId="77777777" w:rsidR="00917319" w:rsidRPr="007B228E" w:rsidRDefault="00917319" w:rsidP="005A6F2D">
            <w:pPr>
              <w:spacing w:after="0" w:line="240" w:lineRule="auto"/>
              <w:contextualSpacing/>
              <w:rPr>
                <w:color w:val="000000"/>
                <w:sz w:val="18"/>
                <w:szCs w:val="18"/>
              </w:rPr>
            </w:pPr>
            <w:r w:rsidRPr="007B228E">
              <w:rPr>
                <w:color w:val="000000"/>
                <w:sz w:val="18"/>
                <w:szCs w:val="18"/>
              </w:rPr>
              <w:t>To what extent are views of staff in AFIRD respected and valued regardless of their sex in</w:t>
            </w:r>
          </w:p>
        </w:tc>
        <w:tc>
          <w:tcPr>
            <w:tcW w:w="6859" w:type="dxa"/>
          </w:tcPr>
          <w:p w14:paraId="43B90CE4" w14:textId="77777777" w:rsidR="00917319" w:rsidRPr="007B228E" w:rsidRDefault="00917319" w:rsidP="005A6F2D">
            <w:pPr>
              <w:autoSpaceDE w:val="0"/>
              <w:autoSpaceDN w:val="0"/>
              <w:adjustRightInd w:val="0"/>
              <w:spacing w:after="0" w:line="240" w:lineRule="auto"/>
              <w:rPr>
                <w:color w:val="000000"/>
                <w:sz w:val="18"/>
                <w:szCs w:val="18"/>
              </w:rPr>
            </w:pPr>
            <w:r w:rsidRPr="007B228E">
              <w:rPr>
                <w:color w:val="000000"/>
                <w:sz w:val="18"/>
                <w:szCs w:val="18"/>
              </w:rPr>
              <w:t>Project team meetings</w:t>
            </w:r>
          </w:p>
        </w:tc>
        <w:tc>
          <w:tcPr>
            <w:tcW w:w="1219" w:type="dxa"/>
          </w:tcPr>
          <w:p w14:paraId="2D30525B"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4.00</w:t>
            </w:r>
          </w:p>
        </w:tc>
      </w:tr>
      <w:tr w:rsidR="00917319" w:rsidRPr="006D707B" w14:paraId="55111C2F" w14:textId="77777777" w:rsidTr="005A6F2D">
        <w:trPr>
          <w:trHeight w:val="275"/>
        </w:trPr>
        <w:tc>
          <w:tcPr>
            <w:tcW w:w="1776" w:type="dxa"/>
            <w:vMerge/>
          </w:tcPr>
          <w:p w14:paraId="383AB105" w14:textId="77777777" w:rsidR="00917319" w:rsidRPr="007B228E" w:rsidRDefault="00917319" w:rsidP="005A6F2D">
            <w:pPr>
              <w:spacing w:after="0" w:line="240" w:lineRule="auto"/>
              <w:contextualSpacing/>
              <w:rPr>
                <w:color w:val="000000"/>
                <w:sz w:val="18"/>
                <w:szCs w:val="18"/>
              </w:rPr>
            </w:pPr>
          </w:p>
        </w:tc>
        <w:tc>
          <w:tcPr>
            <w:tcW w:w="6859" w:type="dxa"/>
          </w:tcPr>
          <w:p w14:paraId="3EA5E036" w14:textId="77777777" w:rsidR="00917319" w:rsidRPr="007B228E" w:rsidRDefault="00917319" w:rsidP="005A6F2D">
            <w:pPr>
              <w:autoSpaceDE w:val="0"/>
              <w:autoSpaceDN w:val="0"/>
              <w:adjustRightInd w:val="0"/>
              <w:spacing w:after="0" w:line="240" w:lineRule="auto"/>
              <w:rPr>
                <w:color w:val="000000"/>
                <w:sz w:val="18"/>
                <w:szCs w:val="18"/>
              </w:rPr>
            </w:pPr>
            <w:r w:rsidRPr="007B228E">
              <w:rPr>
                <w:color w:val="000000"/>
                <w:sz w:val="18"/>
                <w:szCs w:val="18"/>
              </w:rPr>
              <w:t>Staff meetings</w:t>
            </w:r>
          </w:p>
        </w:tc>
        <w:tc>
          <w:tcPr>
            <w:tcW w:w="1219" w:type="dxa"/>
          </w:tcPr>
          <w:p w14:paraId="7C9757D2"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4.44</w:t>
            </w:r>
          </w:p>
        </w:tc>
      </w:tr>
      <w:tr w:rsidR="00917319" w:rsidRPr="006D707B" w14:paraId="750AD191" w14:textId="77777777" w:rsidTr="005A6F2D">
        <w:trPr>
          <w:trHeight w:val="275"/>
        </w:trPr>
        <w:tc>
          <w:tcPr>
            <w:tcW w:w="1776" w:type="dxa"/>
            <w:vMerge/>
          </w:tcPr>
          <w:p w14:paraId="0C730B86" w14:textId="77777777" w:rsidR="00917319" w:rsidRPr="007B228E" w:rsidRDefault="00917319" w:rsidP="005A6F2D">
            <w:pPr>
              <w:spacing w:after="0" w:line="240" w:lineRule="auto"/>
              <w:contextualSpacing/>
              <w:rPr>
                <w:color w:val="000000"/>
                <w:sz w:val="18"/>
                <w:szCs w:val="18"/>
              </w:rPr>
            </w:pPr>
          </w:p>
        </w:tc>
        <w:tc>
          <w:tcPr>
            <w:tcW w:w="6859" w:type="dxa"/>
          </w:tcPr>
          <w:p w14:paraId="348DBBFE" w14:textId="77777777" w:rsidR="00917319" w:rsidRPr="007B228E" w:rsidRDefault="00917319" w:rsidP="005A6F2D">
            <w:pPr>
              <w:autoSpaceDE w:val="0"/>
              <w:autoSpaceDN w:val="0"/>
              <w:adjustRightInd w:val="0"/>
              <w:spacing w:after="0" w:line="240" w:lineRule="auto"/>
              <w:rPr>
                <w:color w:val="000000"/>
                <w:sz w:val="18"/>
                <w:szCs w:val="18"/>
              </w:rPr>
            </w:pPr>
            <w:r w:rsidRPr="007B228E">
              <w:rPr>
                <w:color w:val="000000"/>
                <w:sz w:val="18"/>
                <w:szCs w:val="18"/>
              </w:rPr>
              <w:t>Top Management</w:t>
            </w:r>
          </w:p>
        </w:tc>
        <w:tc>
          <w:tcPr>
            <w:tcW w:w="1219" w:type="dxa"/>
          </w:tcPr>
          <w:p w14:paraId="3C71CE79" w14:textId="77777777" w:rsidR="00917319" w:rsidRPr="008343B8" w:rsidRDefault="00917319" w:rsidP="005A6F2D">
            <w:pPr>
              <w:spacing w:after="0" w:line="240" w:lineRule="auto"/>
              <w:contextualSpacing/>
              <w:jc w:val="center"/>
              <w:rPr>
                <w:color w:val="000000"/>
                <w:sz w:val="18"/>
                <w:szCs w:val="18"/>
              </w:rPr>
            </w:pPr>
            <w:r>
              <w:rPr>
                <w:color w:val="000000"/>
                <w:sz w:val="18"/>
                <w:szCs w:val="18"/>
              </w:rPr>
              <w:t>3.14</w:t>
            </w:r>
          </w:p>
        </w:tc>
      </w:tr>
      <w:tr w:rsidR="00917319" w:rsidRPr="006D707B" w14:paraId="048CA3DA" w14:textId="77777777" w:rsidTr="005A6F2D">
        <w:trPr>
          <w:trHeight w:val="275"/>
        </w:trPr>
        <w:tc>
          <w:tcPr>
            <w:tcW w:w="8635" w:type="dxa"/>
            <w:gridSpan w:val="2"/>
          </w:tcPr>
          <w:p w14:paraId="3B16B12B" w14:textId="77777777" w:rsidR="00917319" w:rsidRPr="008343B8" w:rsidRDefault="00917319" w:rsidP="005A6F2D">
            <w:pPr>
              <w:spacing w:after="0" w:line="240" w:lineRule="auto"/>
              <w:contextualSpacing/>
              <w:jc w:val="right"/>
              <w:rPr>
                <w:color w:val="000000"/>
                <w:sz w:val="18"/>
                <w:szCs w:val="18"/>
              </w:rPr>
            </w:pPr>
            <w:r w:rsidRPr="008343B8">
              <w:rPr>
                <w:b/>
                <w:i/>
                <w:color w:val="000000"/>
                <w:sz w:val="18"/>
                <w:szCs w:val="18"/>
              </w:rPr>
              <w:t>Composite score</w:t>
            </w:r>
          </w:p>
        </w:tc>
        <w:tc>
          <w:tcPr>
            <w:tcW w:w="1219" w:type="dxa"/>
          </w:tcPr>
          <w:p w14:paraId="7097A472" w14:textId="77777777" w:rsidR="00917319" w:rsidRPr="008343B8" w:rsidRDefault="00917319" w:rsidP="005A6F2D">
            <w:pPr>
              <w:spacing w:after="0" w:line="240" w:lineRule="auto"/>
              <w:contextualSpacing/>
              <w:jc w:val="center"/>
              <w:rPr>
                <w:b/>
                <w:i/>
                <w:color w:val="000000"/>
                <w:sz w:val="18"/>
                <w:szCs w:val="18"/>
              </w:rPr>
            </w:pPr>
            <w:r>
              <w:rPr>
                <w:b/>
                <w:i/>
                <w:color w:val="000000"/>
                <w:sz w:val="18"/>
                <w:szCs w:val="18"/>
              </w:rPr>
              <w:t>3.65</w:t>
            </w:r>
          </w:p>
        </w:tc>
      </w:tr>
    </w:tbl>
    <w:p w14:paraId="22768E2E" w14:textId="77777777" w:rsidR="00917319" w:rsidRDefault="00917319" w:rsidP="00917319">
      <w:pPr>
        <w:spacing w:after="0" w:line="240" w:lineRule="auto"/>
        <w:jc w:val="both"/>
        <w:rPr>
          <w:sz w:val="24"/>
          <w:szCs w:val="24"/>
        </w:rPr>
      </w:pPr>
    </w:p>
    <w:p w14:paraId="39394617" w14:textId="77777777" w:rsidR="0091688E" w:rsidRPr="006D707B" w:rsidRDefault="0091688E" w:rsidP="0091688E">
      <w:pPr>
        <w:spacing w:after="0" w:line="240" w:lineRule="auto"/>
        <w:ind w:left="720" w:hanging="720"/>
        <w:contextualSpacing/>
        <w:jc w:val="both"/>
        <w:rPr>
          <w:b/>
          <w:color w:val="000000"/>
        </w:rPr>
      </w:pPr>
      <w:r>
        <w:rPr>
          <w:b/>
          <w:color w:val="000000"/>
        </w:rPr>
        <w:t xml:space="preserve">Annex 3 </w:t>
      </w:r>
      <w:r w:rsidRPr="006D707B">
        <w:rPr>
          <w:b/>
          <w:color w:val="000000"/>
        </w:rPr>
        <w:t xml:space="preserve">Table </w:t>
      </w:r>
      <w:r>
        <w:rPr>
          <w:b/>
          <w:color w:val="000000"/>
        </w:rPr>
        <w:t>2:</w:t>
      </w:r>
      <w:r w:rsidRPr="006D707B">
        <w:rPr>
          <w:b/>
          <w:color w:val="000000"/>
        </w:rPr>
        <w:t xml:space="preserve"> Staff rating of Extent of Integration of Gender Perspectives in Program/Project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473"/>
        <w:gridCol w:w="720"/>
        <w:gridCol w:w="3960"/>
        <w:gridCol w:w="1008"/>
      </w:tblGrid>
      <w:tr w:rsidR="0091688E" w:rsidRPr="006D707B" w14:paraId="0E089339" w14:textId="77777777" w:rsidTr="005A6F2D">
        <w:trPr>
          <w:trHeight w:val="440"/>
          <w:tblHeader/>
        </w:trPr>
        <w:tc>
          <w:tcPr>
            <w:tcW w:w="8568" w:type="dxa"/>
            <w:gridSpan w:val="4"/>
          </w:tcPr>
          <w:p w14:paraId="6542AFDA" w14:textId="77777777" w:rsidR="0091688E" w:rsidRPr="008343B8" w:rsidRDefault="0091688E" w:rsidP="005A6F2D">
            <w:pPr>
              <w:spacing w:after="0" w:line="240" w:lineRule="auto"/>
              <w:contextualSpacing/>
              <w:jc w:val="both"/>
              <w:rPr>
                <w:b/>
                <w:color w:val="000000"/>
                <w:sz w:val="18"/>
                <w:szCs w:val="18"/>
              </w:rPr>
            </w:pPr>
            <w:r w:rsidRPr="008343B8">
              <w:rPr>
                <w:b/>
                <w:color w:val="000000"/>
                <w:sz w:val="18"/>
                <w:szCs w:val="18"/>
              </w:rPr>
              <w:t>Area being rated</w:t>
            </w:r>
            <w:r>
              <w:rPr>
                <w:b/>
                <w:color w:val="000000"/>
                <w:sz w:val="18"/>
                <w:szCs w:val="18"/>
              </w:rPr>
              <w:t xml:space="preserve">( </w:t>
            </w:r>
            <w:r w:rsidRPr="0055180C">
              <w:rPr>
                <w:b/>
                <w:color w:val="000000"/>
                <w:sz w:val="18"/>
                <w:szCs w:val="18"/>
              </w:rPr>
              <w:t xml:space="preserve">1 = Not at all, 2 = To a limited extent, 3 = To a moderate extent, 4 = To a significant extent, 5 = Fully </w:t>
            </w:r>
            <w:r>
              <w:rPr>
                <w:b/>
                <w:color w:val="000000"/>
                <w:sz w:val="18"/>
                <w:szCs w:val="18"/>
              </w:rPr>
              <w:t>)</w:t>
            </w:r>
          </w:p>
        </w:tc>
        <w:tc>
          <w:tcPr>
            <w:tcW w:w="1008" w:type="dxa"/>
          </w:tcPr>
          <w:p w14:paraId="4A6133AF" w14:textId="77777777" w:rsidR="0091688E" w:rsidRPr="008343B8" w:rsidRDefault="0091688E" w:rsidP="005A6F2D">
            <w:pPr>
              <w:spacing w:after="0" w:line="240" w:lineRule="auto"/>
              <w:contextualSpacing/>
              <w:jc w:val="center"/>
              <w:rPr>
                <w:b/>
                <w:color w:val="000000"/>
                <w:sz w:val="18"/>
                <w:szCs w:val="18"/>
              </w:rPr>
            </w:pPr>
            <w:r w:rsidRPr="008343B8">
              <w:rPr>
                <w:b/>
                <w:color w:val="000000"/>
                <w:sz w:val="18"/>
                <w:szCs w:val="18"/>
              </w:rPr>
              <w:t>Average score</w:t>
            </w:r>
          </w:p>
        </w:tc>
      </w:tr>
      <w:tr w:rsidR="0091688E" w:rsidRPr="006D707B" w14:paraId="55BAFC47" w14:textId="77777777" w:rsidTr="005A6F2D">
        <w:trPr>
          <w:trHeight w:val="332"/>
        </w:trPr>
        <w:tc>
          <w:tcPr>
            <w:tcW w:w="8568" w:type="dxa"/>
            <w:gridSpan w:val="4"/>
          </w:tcPr>
          <w:p w14:paraId="7A04B297" w14:textId="77777777" w:rsidR="0091688E" w:rsidRPr="008343B8" w:rsidRDefault="0091688E" w:rsidP="005A6F2D">
            <w:pPr>
              <w:spacing w:after="0" w:line="240" w:lineRule="auto"/>
              <w:contextualSpacing/>
              <w:rPr>
                <w:b/>
                <w:color w:val="000000"/>
                <w:sz w:val="18"/>
                <w:szCs w:val="18"/>
              </w:rPr>
            </w:pPr>
            <w:r>
              <w:rPr>
                <w:b/>
                <w:color w:val="000000"/>
                <w:sz w:val="18"/>
                <w:szCs w:val="18"/>
              </w:rPr>
              <w:t xml:space="preserve">Program planning, and design </w:t>
            </w:r>
          </w:p>
        </w:tc>
        <w:tc>
          <w:tcPr>
            <w:tcW w:w="1008" w:type="dxa"/>
          </w:tcPr>
          <w:p w14:paraId="21445699" w14:textId="77777777" w:rsidR="0091688E" w:rsidRPr="008343B8" w:rsidRDefault="0091688E" w:rsidP="005A6F2D">
            <w:pPr>
              <w:spacing w:after="0" w:line="240" w:lineRule="auto"/>
              <w:contextualSpacing/>
              <w:jc w:val="center"/>
              <w:rPr>
                <w:b/>
                <w:color w:val="000000"/>
                <w:sz w:val="18"/>
                <w:szCs w:val="18"/>
              </w:rPr>
            </w:pPr>
            <w:r>
              <w:rPr>
                <w:b/>
                <w:color w:val="000000"/>
                <w:sz w:val="18"/>
                <w:szCs w:val="18"/>
              </w:rPr>
              <w:t>3.00</w:t>
            </w:r>
          </w:p>
        </w:tc>
      </w:tr>
      <w:tr w:rsidR="0091688E" w:rsidRPr="006D707B" w14:paraId="14B67DFA" w14:textId="77777777" w:rsidTr="005A6F2D">
        <w:trPr>
          <w:trHeight w:val="332"/>
        </w:trPr>
        <w:tc>
          <w:tcPr>
            <w:tcW w:w="8568" w:type="dxa"/>
            <w:gridSpan w:val="4"/>
          </w:tcPr>
          <w:p w14:paraId="016D21B0" w14:textId="77777777" w:rsidR="0091688E" w:rsidRDefault="0091688E" w:rsidP="005A6F2D">
            <w:pPr>
              <w:spacing w:after="0" w:line="240" w:lineRule="auto"/>
              <w:contextualSpacing/>
              <w:rPr>
                <w:b/>
                <w:color w:val="000000"/>
                <w:sz w:val="18"/>
                <w:szCs w:val="18"/>
              </w:rPr>
            </w:pPr>
            <w:r w:rsidRPr="006D201E">
              <w:rPr>
                <w:color w:val="000000"/>
                <w:sz w:val="18"/>
                <w:szCs w:val="18"/>
              </w:rPr>
              <w:t>Extent to which AFIRD place strong emphasis on ensuring that the constraints, needs and priorities of both men and women are captured, understood and addressed in project design</w:t>
            </w:r>
          </w:p>
        </w:tc>
        <w:tc>
          <w:tcPr>
            <w:tcW w:w="1008" w:type="dxa"/>
          </w:tcPr>
          <w:p w14:paraId="52B21402" w14:textId="77777777" w:rsidR="0091688E" w:rsidRPr="001764AA" w:rsidRDefault="0091688E" w:rsidP="005A6F2D">
            <w:pPr>
              <w:spacing w:after="0" w:line="240" w:lineRule="auto"/>
              <w:contextualSpacing/>
              <w:jc w:val="center"/>
              <w:rPr>
                <w:color w:val="000000"/>
                <w:sz w:val="18"/>
                <w:szCs w:val="18"/>
              </w:rPr>
            </w:pPr>
            <w:r w:rsidRPr="001764AA">
              <w:rPr>
                <w:color w:val="000000"/>
                <w:sz w:val="18"/>
                <w:szCs w:val="18"/>
              </w:rPr>
              <w:t>3.22</w:t>
            </w:r>
          </w:p>
        </w:tc>
      </w:tr>
      <w:tr w:rsidR="0091688E" w:rsidRPr="006D707B" w14:paraId="20CC0639" w14:textId="77777777" w:rsidTr="005A6F2D">
        <w:tc>
          <w:tcPr>
            <w:tcW w:w="8568" w:type="dxa"/>
            <w:gridSpan w:val="4"/>
          </w:tcPr>
          <w:p w14:paraId="380B9851" w14:textId="77777777" w:rsidR="0091688E" w:rsidRPr="008343B8" w:rsidRDefault="0091688E" w:rsidP="009B509C">
            <w:pPr>
              <w:spacing w:after="0" w:line="240" w:lineRule="auto"/>
              <w:contextualSpacing/>
              <w:rPr>
                <w:color w:val="000000"/>
                <w:sz w:val="18"/>
                <w:szCs w:val="18"/>
              </w:rPr>
            </w:pPr>
            <w:r w:rsidRPr="008343B8">
              <w:rPr>
                <w:color w:val="000000"/>
                <w:sz w:val="18"/>
                <w:szCs w:val="18"/>
              </w:rPr>
              <w:t xml:space="preserve">Extent to which planning and decision making processes in </w:t>
            </w:r>
            <w:r>
              <w:rPr>
                <w:color w:val="000000"/>
                <w:sz w:val="18"/>
                <w:szCs w:val="18"/>
              </w:rPr>
              <w:t>AFIRD</w:t>
            </w:r>
            <w:r w:rsidRPr="008343B8">
              <w:rPr>
                <w:color w:val="000000"/>
                <w:sz w:val="18"/>
                <w:szCs w:val="18"/>
              </w:rPr>
              <w:t xml:space="preserve"> governance and management incorporate views/ interests  and preferences of both men and women stakeholders </w:t>
            </w:r>
          </w:p>
        </w:tc>
        <w:tc>
          <w:tcPr>
            <w:tcW w:w="1008" w:type="dxa"/>
          </w:tcPr>
          <w:p w14:paraId="2FDF339E"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2.78</w:t>
            </w:r>
          </w:p>
        </w:tc>
      </w:tr>
      <w:tr w:rsidR="0091688E" w:rsidRPr="006D707B" w14:paraId="1CAAA519" w14:textId="77777777" w:rsidTr="005A6F2D">
        <w:tc>
          <w:tcPr>
            <w:tcW w:w="8568" w:type="dxa"/>
            <w:gridSpan w:val="4"/>
          </w:tcPr>
          <w:p w14:paraId="4E1779AB"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How often  interventions are designed with input from women’s organizations/netw</w:t>
            </w:r>
            <w:r>
              <w:rPr>
                <w:color w:val="000000"/>
                <w:sz w:val="18"/>
                <w:szCs w:val="18"/>
              </w:rPr>
              <w:t>orks and or gender experts</w:t>
            </w:r>
          </w:p>
        </w:tc>
        <w:tc>
          <w:tcPr>
            <w:tcW w:w="1008" w:type="dxa"/>
          </w:tcPr>
          <w:p w14:paraId="75A38177"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2.88</w:t>
            </w:r>
          </w:p>
        </w:tc>
      </w:tr>
      <w:tr w:rsidR="0091688E" w:rsidRPr="006D707B" w14:paraId="0A5134EB" w14:textId="77777777" w:rsidTr="005A6F2D">
        <w:trPr>
          <w:trHeight w:val="275"/>
        </w:trPr>
        <w:tc>
          <w:tcPr>
            <w:tcW w:w="4608" w:type="dxa"/>
            <w:gridSpan w:val="3"/>
            <w:vMerge w:val="restart"/>
          </w:tcPr>
          <w:p w14:paraId="598C7517"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How often work plans take into account existing gender roles and interests of both men and women</w:t>
            </w:r>
          </w:p>
        </w:tc>
        <w:tc>
          <w:tcPr>
            <w:tcW w:w="3960" w:type="dxa"/>
          </w:tcPr>
          <w:p w14:paraId="7C74D85B"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Professional &amp; Skill development</w:t>
            </w:r>
          </w:p>
        </w:tc>
        <w:tc>
          <w:tcPr>
            <w:tcW w:w="1008" w:type="dxa"/>
          </w:tcPr>
          <w:p w14:paraId="299D1591"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3.43</w:t>
            </w:r>
          </w:p>
        </w:tc>
      </w:tr>
      <w:tr w:rsidR="0091688E" w:rsidRPr="006D707B" w14:paraId="56A26083" w14:textId="77777777" w:rsidTr="005A6F2D">
        <w:trPr>
          <w:trHeight w:val="275"/>
        </w:trPr>
        <w:tc>
          <w:tcPr>
            <w:tcW w:w="4608" w:type="dxa"/>
            <w:gridSpan w:val="3"/>
            <w:vMerge/>
          </w:tcPr>
          <w:p w14:paraId="6867DBA8" w14:textId="77777777" w:rsidR="0091688E" w:rsidRPr="008343B8" w:rsidRDefault="0091688E" w:rsidP="005A6F2D">
            <w:pPr>
              <w:spacing w:after="0" w:line="240" w:lineRule="auto"/>
              <w:contextualSpacing/>
              <w:rPr>
                <w:color w:val="000000"/>
                <w:sz w:val="18"/>
                <w:szCs w:val="18"/>
              </w:rPr>
            </w:pPr>
          </w:p>
        </w:tc>
        <w:tc>
          <w:tcPr>
            <w:tcW w:w="3960" w:type="dxa"/>
          </w:tcPr>
          <w:p w14:paraId="7362B663" w14:textId="77777777" w:rsidR="0091688E" w:rsidRPr="008343B8" w:rsidRDefault="0091688E" w:rsidP="005A6F2D">
            <w:pPr>
              <w:spacing w:after="0" w:line="240" w:lineRule="auto"/>
              <w:contextualSpacing/>
              <w:rPr>
                <w:color w:val="000000"/>
                <w:sz w:val="18"/>
                <w:szCs w:val="18"/>
              </w:rPr>
            </w:pPr>
            <w:r w:rsidRPr="009E58BA">
              <w:rPr>
                <w:color w:val="000000"/>
                <w:sz w:val="18"/>
                <w:szCs w:val="18"/>
              </w:rPr>
              <w:t>Identification and capacity strengthening of Farmer TOTs</w:t>
            </w:r>
          </w:p>
        </w:tc>
        <w:tc>
          <w:tcPr>
            <w:tcW w:w="1008" w:type="dxa"/>
          </w:tcPr>
          <w:p w14:paraId="2CFBE58F"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2.43</w:t>
            </w:r>
          </w:p>
        </w:tc>
      </w:tr>
      <w:tr w:rsidR="0091688E" w:rsidRPr="006D707B" w14:paraId="44419E0F" w14:textId="77777777" w:rsidTr="005A6F2D">
        <w:trPr>
          <w:trHeight w:val="275"/>
        </w:trPr>
        <w:tc>
          <w:tcPr>
            <w:tcW w:w="4608" w:type="dxa"/>
            <w:gridSpan w:val="3"/>
            <w:vMerge/>
          </w:tcPr>
          <w:p w14:paraId="2E5D58F5" w14:textId="77777777" w:rsidR="0091688E" w:rsidRPr="008343B8" w:rsidRDefault="0091688E" w:rsidP="005A6F2D">
            <w:pPr>
              <w:spacing w:after="0" w:line="240" w:lineRule="auto"/>
              <w:contextualSpacing/>
              <w:rPr>
                <w:color w:val="000000"/>
                <w:sz w:val="18"/>
                <w:szCs w:val="18"/>
              </w:rPr>
            </w:pPr>
          </w:p>
        </w:tc>
        <w:tc>
          <w:tcPr>
            <w:tcW w:w="3960" w:type="dxa"/>
          </w:tcPr>
          <w:p w14:paraId="4E2A80E6" w14:textId="77777777" w:rsidR="0091688E" w:rsidRPr="008343B8" w:rsidRDefault="0091688E" w:rsidP="005A6F2D">
            <w:pPr>
              <w:spacing w:after="0" w:line="240" w:lineRule="auto"/>
              <w:contextualSpacing/>
              <w:rPr>
                <w:color w:val="000000"/>
                <w:sz w:val="18"/>
                <w:szCs w:val="18"/>
              </w:rPr>
            </w:pPr>
            <w:r w:rsidRPr="009E58BA">
              <w:rPr>
                <w:color w:val="000000"/>
                <w:sz w:val="18"/>
                <w:szCs w:val="18"/>
              </w:rPr>
              <w:t>Permaculture committees</w:t>
            </w:r>
          </w:p>
        </w:tc>
        <w:tc>
          <w:tcPr>
            <w:tcW w:w="1008" w:type="dxa"/>
          </w:tcPr>
          <w:p w14:paraId="4F9FE5D9"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3.86</w:t>
            </w:r>
          </w:p>
        </w:tc>
      </w:tr>
      <w:tr w:rsidR="0091688E" w:rsidRPr="006D707B" w14:paraId="57B390E4" w14:textId="77777777" w:rsidTr="005A6F2D">
        <w:trPr>
          <w:trHeight w:val="275"/>
        </w:trPr>
        <w:tc>
          <w:tcPr>
            <w:tcW w:w="8568" w:type="dxa"/>
            <w:gridSpan w:val="4"/>
          </w:tcPr>
          <w:p w14:paraId="24597254" w14:textId="77777777" w:rsidR="0091688E" w:rsidRPr="008343B8" w:rsidRDefault="0091688E" w:rsidP="005A6F2D">
            <w:pPr>
              <w:spacing w:after="0" w:line="240" w:lineRule="auto"/>
              <w:contextualSpacing/>
              <w:rPr>
                <w:color w:val="000000"/>
                <w:sz w:val="18"/>
                <w:szCs w:val="18"/>
              </w:rPr>
            </w:pPr>
            <w:r>
              <w:rPr>
                <w:color w:val="000000"/>
                <w:sz w:val="18"/>
                <w:szCs w:val="18"/>
              </w:rPr>
              <w:t>E</w:t>
            </w:r>
            <w:r w:rsidRPr="008343B8">
              <w:rPr>
                <w:color w:val="000000"/>
                <w:sz w:val="18"/>
                <w:szCs w:val="18"/>
              </w:rPr>
              <w:t xml:space="preserve">xtent </w:t>
            </w:r>
            <w:r>
              <w:rPr>
                <w:color w:val="000000"/>
                <w:sz w:val="18"/>
                <w:szCs w:val="18"/>
              </w:rPr>
              <w:t>to which AFIRD</w:t>
            </w:r>
            <w:r w:rsidRPr="008343B8">
              <w:rPr>
                <w:color w:val="000000"/>
                <w:sz w:val="18"/>
                <w:szCs w:val="18"/>
              </w:rPr>
              <w:t xml:space="preserve"> has the capacity to recognize </w:t>
            </w:r>
            <w:r w:rsidRPr="00060DF1">
              <w:rPr>
                <w:color w:val="000000"/>
                <w:sz w:val="18"/>
                <w:szCs w:val="18"/>
              </w:rPr>
              <w:t>and handle obstacles to addressing differences between men, and women as well as youth in its interventions</w:t>
            </w:r>
          </w:p>
        </w:tc>
        <w:tc>
          <w:tcPr>
            <w:tcW w:w="1008" w:type="dxa"/>
          </w:tcPr>
          <w:p w14:paraId="1683C1EE"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2.67</w:t>
            </w:r>
          </w:p>
        </w:tc>
      </w:tr>
      <w:tr w:rsidR="0091688E" w:rsidRPr="006D707B" w14:paraId="1EE1EDB3" w14:textId="77777777" w:rsidTr="005A6F2D">
        <w:trPr>
          <w:trHeight w:val="275"/>
        </w:trPr>
        <w:tc>
          <w:tcPr>
            <w:tcW w:w="8568" w:type="dxa"/>
            <w:gridSpan w:val="4"/>
          </w:tcPr>
          <w:p w14:paraId="1ECA54F8" w14:textId="77777777" w:rsidR="0091688E" w:rsidRPr="008343B8" w:rsidRDefault="0091688E" w:rsidP="005A6F2D">
            <w:pPr>
              <w:spacing w:after="0" w:line="240" w:lineRule="auto"/>
              <w:contextualSpacing/>
              <w:jc w:val="right"/>
              <w:rPr>
                <w:b/>
                <w:i/>
                <w:color w:val="000000"/>
                <w:sz w:val="18"/>
                <w:szCs w:val="18"/>
              </w:rPr>
            </w:pPr>
            <w:r w:rsidRPr="008343B8">
              <w:rPr>
                <w:b/>
                <w:i/>
                <w:color w:val="000000"/>
                <w:sz w:val="18"/>
                <w:szCs w:val="18"/>
              </w:rPr>
              <w:t>Composite score</w:t>
            </w:r>
          </w:p>
        </w:tc>
        <w:tc>
          <w:tcPr>
            <w:tcW w:w="1008" w:type="dxa"/>
          </w:tcPr>
          <w:p w14:paraId="532A7546" w14:textId="77777777" w:rsidR="0091688E" w:rsidRPr="008343B8" w:rsidRDefault="0091688E" w:rsidP="005A6F2D">
            <w:pPr>
              <w:spacing w:after="0" w:line="240" w:lineRule="auto"/>
              <w:contextualSpacing/>
              <w:jc w:val="center"/>
              <w:rPr>
                <w:b/>
                <w:i/>
                <w:color w:val="000000"/>
                <w:sz w:val="18"/>
                <w:szCs w:val="18"/>
              </w:rPr>
            </w:pPr>
            <w:r>
              <w:rPr>
                <w:b/>
                <w:i/>
                <w:color w:val="000000"/>
                <w:sz w:val="18"/>
                <w:szCs w:val="18"/>
              </w:rPr>
              <w:t>3.00</w:t>
            </w:r>
          </w:p>
        </w:tc>
      </w:tr>
      <w:tr w:rsidR="0091688E" w:rsidRPr="006D707B" w14:paraId="0DACF6F1" w14:textId="77777777" w:rsidTr="005A6F2D">
        <w:trPr>
          <w:trHeight w:val="275"/>
        </w:trPr>
        <w:tc>
          <w:tcPr>
            <w:tcW w:w="8568" w:type="dxa"/>
            <w:gridSpan w:val="4"/>
          </w:tcPr>
          <w:p w14:paraId="5C68BBC0" w14:textId="77777777" w:rsidR="0091688E" w:rsidRPr="008343B8" w:rsidRDefault="0091688E" w:rsidP="005A6F2D">
            <w:pPr>
              <w:spacing w:after="0" w:line="240" w:lineRule="auto"/>
              <w:contextualSpacing/>
              <w:rPr>
                <w:color w:val="000000"/>
                <w:sz w:val="18"/>
                <w:szCs w:val="18"/>
              </w:rPr>
            </w:pPr>
            <w:r>
              <w:rPr>
                <w:b/>
                <w:color w:val="000000"/>
                <w:sz w:val="18"/>
                <w:szCs w:val="18"/>
              </w:rPr>
              <w:t>Program implementation</w:t>
            </w:r>
          </w:p>
        </w:tc>
        <w:tc>
          <w:tcPr>
            <w:tcW w:w="1008" w:type="dxa"/>
          </w:tcPr>
          <w:p w14:paraId="38F798C8" w14:textId="77777777" w:rsidR="0091688E" w:rsidRPr="008343B8" w:rsidRDefault="0091688E" w:rsidP="005A6F2D">
            <w:pPr>
              <w:spacing w:after="0" w:line="240" w:lineRule="auto"/>
              <w:contextualSpacing/>
              <w:jc w:val="center"/>
              <w:rPr>
                <w:color w:val="000000"/>
                <w:sz w:val="18"/>
                <w:szCs w:val="18"/>
              </w:rPr>
            </w:pPr>
          </w:p>
        </w:tc>
      </w:tr>
      <w:tr w:rsidR="0091688E" w:rsidRPr="006D707B" w14:paraId="1F376613" w14:textId="77777777" w:rsidTr="005A6F2D">
        <w:trPr>
          <w:trHeight w:val="275"/>
        </w:trPr>
        <w:tc>
          <w:tcPr>
            <w:tcW w:w="3888" w:type="dxa"/>
            <w:gridSpan w:val="2"/>
            <w:vMerge w:val="restart"/>
          </w:tcPr>
          <w:p w14:paraId="3F8A3D90"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 xml:space="preserve">Gender based targets are in place in </w:t>
            </w:r>
            <w:r>
              <w:rPr>
                <w:color w:val="000000"/>
                <w:sz w:val="18"/>
                <w:szCs w:val="18"/>
              </w:rPr>
              <w:t>AFIRD</w:t>
            </w:r>
          </w:p>
        </w:tc>
        <w:tc>
          <w:tcPr>
            <w:tcW w:w="4680" w:type="dxa"/>
            <w:gridSpan w:val="2"/>
          </w:tcPr>
          <w:p w14:paraId="35689820"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Governance &amp; Management structures</w:t>
            </w:r>
          </w:p>
        </w:tc>
        <w:tc>
          <w:tcPr>
            <w:tcW w:w="1008" w:type="dxa"/>
          </w:tcPr>
          <w:p w14:paraId="08A0E32A"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1.86</w:t>
            </w:r>
          </w:p>
        </w:tc>
      </w:tr>
      <w:tr w:rsidR="0091688E" w:rsidRPr="006D707B" w14:paraId="392A3D10" w14:textId="77777777" w:rsidTr="005A6F2D">
        <w:trPr>
          <w:trHeight w:val="275"/>
        </w:trPr>
        <w:tc>
          <w:tcPr>
            <w:tcW w:w="3888" w:type="dxa"/>
            <w:gridSpan w:val="2"/>
            <w:vMerge/>
          </w:tcPr>
          <w:p w14:paraId="2B53BA00" w14:textId="77777777" w:rsidR="0091688E" w:rsidRPr="008343B8" w:rsidRDefault="0091688E" w:rsidP="005A6F2D">
            <w:pPr>
              <w:spacing w:after="0" w:line="240" w:lineRule="auto"/>
              <w:contextualSpacing/>
              <w:rPr>
                <w:color w:val="000000"/>
                <w:sz w:val="18"/>
                <w:szCs w:val="18"/>
              </w:rPr>
            </w:pPr>
          </w:p>
        </w:tc>
        <w:tc>
          <w:tcPr>
            <w:tcW w:w="4680" w:type="dxa"/>
            <w:gridSpan w:val="2"/>
          </w:tcPr>
          <w:p w14:paraId="46135656" w14:textId="77777777" w:rsidR="0091688E" w:rsidRPr="00060DF1" w:rsidRDefault="0091688E" w:rsidP="005A6F2D">
            <w:pPr>
              <w:spacing w:after="0" w:line="240" w:lineRule="auto"/>
              <w:contextualSpacing/>
              <w:rPr>
                <w:color w:val="000000"/>
                <w:sz w:val="18"/>
                <w:szCs w:val="18"/>
              </w:rPr>
            </w:pPr>
            <w:r w:rsidRPr="00060DF1">
              <w:rPr>
                <w:color w:val="000000"/>
                <w:sz w:val="18"/>
                <w:szCs w:val="18"/>
              </w:rPr>
              <w:t>Permaculture committees</w:t>
            </w:r>
          </w:p>
        </w:tc>
        <w:tc>
          <w:tcPr>
            <w:tcW w:w="1008" w:type="dxa"/>
          </w:tcPr>
          <w:p w14:paraId="6EE3EDE4"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3.38</w:t>
            </w:r>
          </w:p>
        </w:tc>
      </w:tr>
      <w:tr w:rsidR="0091688E" w:rsidRPr="006D707B" w14:paraId="305F7452" w14:textId="77777777" w:rsidTr="005A6F2D">
        <w:trPr>
          <w:trHeight w:val="275"/>
        </w:trPr>
        <w:tc>
          <w:tcPr>
            <w:tcW w:w="3888" w:type="dxa"/>
            <w:gridSpan w:val="2"/>
            <w:vMerge/>
          </w:tcPr>
          <w:p w14:paraId="247564C2" w14:textId="77777777" w:rsidR="0091688E" w:rsidRPr="008343B8" w:rsidRDefault="0091688E" w:rsidP="005A6F2D">
            <w:pPr>
              <w:spacing w:after="0" w:line="240" w:lineRule="auto"/>
              <w:contextualSpacing/>
              <w:rPr>
                <w:color w:val="000000"/>
                <w:sz w:val="18"/>
                <w:szCs w:val="18"/>
              </w:rPr>
            </w:pPr>
          </w:p>
        </w:tc>
        <w:tc>
          <w:tcPr>
            <w:tcW w:w="4680" w:type="dxa"/>
            <w:gridSpan w:val="2"/>
          </w:tcPr>
          <w:p w14:paraId="46A72711" w14:textId="77777777" w:rsidR="0091688E" w:rsidRPr="00060DF1" w:rsidRDefault="0091688E" w:rsidP="005A6F2D">
            <w:pPr>
              <w:spacing w:after="0" w:line="240" w:lineRule="auto"/>
              <w:contextualSpacing/>
              <w:rPr>
                <w:color w:val="000000"/>
                <w:sz w:val="18"/>
                <w:szCs w:val="18"/>
              </w:rPr>
            </w:pPr>
            <w:r w:rsidRPr="00060DF1">
              <w:rPr>
                <w:color w:val="000000"/>
                <w:sz w:val="18"/>
                <w:szCs w:val="18"/>
              </w:rPr>
              <w:t>TOTs engaged and/or supported</w:t>
            </w:r>
          </w:p>
        </w:tc>
        <w:tc>
          <w:tcPr>
            <w:tcW w:w="1008" w:type="dxa"/>
          </w:tcPr>
          <w:p w14:paraId="159280AF"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3.63</w:t>
            </w:r>
          </w:p>
        </w:tc>
      </w:tr>
      <w:tr w:rsidR="0091688E" w:rsidRPr="006D707B" w14:paraId="662E2C1A" w14:textId="77777777" w:rsidTr="005A6F2D">
        <w:trPr>
          <w:trHeight w:val="275"/>
        </w:trPr>
        <w:tc>
          <w:tcPr>
            <w:tcW w:w="3888" w:type="dxa"/>
            <w:gridSpan w:val="2"/>
            <w:vMerge/>
          </w:tcPr>
          <w:p w14:paraId="58FE30D9" w14:textId="77777777" w:rsidR="0091688E" w:rsidRPr="008343B8" w:rsidRDefault="0091688E" w:rsidP="005A6F2D">
            <w:pPr>
              <w:spacing w:after="0" w:line="240" w:lineRule="auto"/>
              <w:contextualSpacing/>
              <w:rPr>
                <w:color w:val="000000"/>
                <w:sz w:val="18"/>
                <w:szCs w:val="18"/>
              </w:rPr>
            </w:pPr>
          </w:p>
        </w:tc>
        <w:tc>
          <w:tcPr>
            <w:tcW w:w="4680" w:type="dxa"/>
            <w:gridSpan w:val="2"/>
          </w:tcPr>
          <w:p w14:paraId="2AA4E47A" w14:textId="77777777" w:rsidR="0091688E" w:rsidRPr="00060DF1" w:rsidRDefault="0091688E" w:rsidP="005A6F2D">
            <w:pPr>
              <w:spacing w:after="0" w:line="240" w:lineRule="auto"/>
              <w:contextualSpacing/>
              <w:rPr>
                <w:color w:val="000000"/>
                <w:sz w:val="18"/>
                <w:szCs w:val="18"/>
              </w:rPr>
            </w:pPr>
            <w:r w:rsidRPr="00060DF1">
              <w:rPr>
                <w:color w:val="000000"/>
                <w:sz w:val="18"/>
                <w:szCs w:val="18"/>
              </w:rPr>
              <w:t>Number of beneficiaries trained/reached in projects</w:t>
            </w:r>
          </w:p>
        </w:tc>
        <w:tc>
          <w:tcPr>
            <w:tcW w:w="1008" w:type="dxa"/>
          </w:tcPr>
          <w:p w14:paraId="12DDE887"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3.67</w:t>
            </w:r>
          </w:p>
        </w:tc>
      </w:tr>
      <w:tr w:rsidR="0091688E" w:rsidRPr="006D707B" w14:paraId="15C963FE" w14:textId="77777777" w:rsidTr="005A6F2D">
        <w:trPr>
          <w:trHeight w:val="275"/>
        </w:trPr>
        <w:tc>
          <w:tcPr>
            <w:tcW w:w="3888" w:type="dxa"/>
            <w:gridSpan w:val="2"/>
            <w:vMerge w:val="restart"/>
          </w:tcPr>
          <w:p w14:paraId="145ECFF8"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 xml:space="preserve">Extent to which </w:t>
            </w:r>
            <w:r>
              <w:rPr>
                <w:color w:val="000000"/>
                <w:sz w:val="18"/>
                <w:szCs w:val="18"/>
              </w:rPr>
              <w:t>AFIRD</w:t>
            </w:r>
            <w:r w:rsidRPr="008343B8">
              <w:rPr>
                <w:color w:val="000000"/>
                <w:sz w:val="18"/>
                <w:szCs w:val="18"/>
              </w:rPr>
              <w:t xml:space="preserve"> has strategies to ensure that gender based targets are achieved in its</w:t>
            </w:r>
          </w:p>
        </w:tc>
        <w:tc>
          <w:tcPr>
            <w:tcW w:w="4680" w:type="dxa"/>
            <w:gridSpan w:val="2"/>
          </w:tcPr>
          <w:p w14:paraId="145D0D80"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Governance &amp; Management structures</w:t>
            </w:r>
          </w:p>
        </w:tc>
        <w:tc>
          <w:tcPr>
            <w:tcW w:w="1008" w:type="dxa"/>
          </w:tcPr>
          <w:p w14:paraId="50DBA803"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1.67</w:t>
            </w:r>
          </w:p>
        </w:tc>
      </w:tr>
      <w:tr w:rsidR="0091688E" w:rsidRPr="006D707B" w14:paraId="03E7802D" w14:textId="77777777" w:rsidTr="005A6F2D">
        <w:trPr>
          <w:trHeight w:val="275"/>
        </w:trPr>
        <w:tc>
          <w:tcPr>
            <w:tcW w:w="3888" w:type="dxa"/>
            <w:gridSpan w:val="2"/>
            <w:vMerge/>
          </w:tcPr>
          <w:p w14:paraId="6A0DC623" w14:textId="77777777" w:rsidR="0091688E" w:rsidRPr="008343B8" w:rsidRDefault="0091688E" w:rsidP="005A6F2D">
            <w:pPr>
              <w:spacing w:after="0" w:line="240" w:lineRule="auto"/>
              <w:contextualSpacing/>
              <w:rPr>
                <w:color w:val="000000"/>
                <w:sz w:val="18"/>
                <w:szCs w:val="18"/>
              </w:rPr>
            </w:pPr>
          </w:p>
        </w:tc>
        <w:tc>
          <w:tcPr>
            <w:tcW w:w="4680" w:type="dxa"/>
            <w:gridSpan w:val="2"/>
          </w:tcPr>
          <w:p w14:paraId="2D7715C4" w14:textId="77777777" w:rsidR="0091688E" w:rsidRPr="008343B8" w:rsidRDefault="0091688E" w:rsidP="005A6F2D">
            <w:pPr>
              <w:spacing w:after="0" w:line="240" w:lineRule="auto"/>
              <w:contextualSpacing/>
              <w:rPr>
                <w:color w:val="000000"/>
                <w:sz w:val="18"/>
                <w:szCs w:val="18"/>
              </w:rPr>
            </w:pPr>
            <w:r w:rsidRPr="004B5BD7">
              <w:rPr>
                <w:color w:val="000000"/>
                <w:sz w:val="18"/>
                <w:szCs w:val="18"/>
              </w:rPr>
              <w:t>Project implementation</w:t>
            </w:r>
          </w:p>
        </w:tc>
        <w:tc>
          <w:tcPr>
            <w:tcW w:w="1008" w:type="dxa"/>
          </w:tcPr>
          <w:p w14:paraId="4C8ACD01"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3.56</w:t>
            </w:r>
          </w:p>
        </w:tc>
      </w:tr>
      <w:tr w:rsidR="0091688E" w:rsidRPr="006D707B" w14:paraId="48F85C79" w14:textId="77777777" w:rsidTr="005A6F2D">
        <w:trPr>
          <w:trHeight w:val="275"/>
        </w:trPr>
        <w:tc>
          <w:tcPr>
            <w:tcW w:w="8568" w:type="dxa"/>
            <w:gridSpan w:val="4"/>
          </w:tcPr>
          <w:p w14:paraId="632CE589" w14:textId="77777777" w:rsidR="0091688E" w:rsidRPr="008343B8" w:rsidRDefault="0091688E" w:rsidP="005A6F2D">
            <w:pPr>
              <w:spacing w:after="0" w:line="240" w:lineRule="auto"/>
              <w:contextualSpacing/>
              <w:rPr>
                <w:color w:val="000000"/>
                <w:sz w:val="18"/>
                <w:szCs w:val="18"/>
              </w:rPr>
            </w:pPr>
            <w:r w:rsidRPr="008343B8">
              <w:rPr>
                <w:color w:val="000000"/>
                <w:sz w:val="18"/>
                <w:szCs w:val="18"/>
              </w:rPr>
              <w:t>As an Individual, how often do you explicitly integrate gender considerations in your work</w:t>
            </w:r>
          </w:p>
        </w:tc>
        <w:tc>
          <w:tcPr>
            <w:tcW w:w="1008" w:type="dxa"/>
          </w:tcPr>
          <w:p w14:paraId="4C6E9288"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3.78</w:t>
            </w:r>
          </w:p>
        </w:tc>
      </w:tr>
      <w:tr w:rsidR="0091688E" w:rsidRPr="006D707B" w14:paraId="3E75ECC3" w14:textId="77777777" w:rsidTr="005A6F2D">
        <w:trPr>
          <w:trHeight w:val="275"/>
        </w:trPr>
        <w:tc>
          <w:tcPr>
            <w:tcW w:w="8568" w:type="dxa"/>
            <w:gridSpan w:val="4"/>
          </w:tcPr>
          <w:p w14:paraId="7B006B77" w14:textId="77777777" w:rsidR="0091688E" w:rsidRPr="004B5BD7" w:rsidRDefault="0091688E" w:rsidP="005A6F2D">
            <w:pPr>
              <w:spacing w:after="0" w:line="240" w:lineRule="auto"/>
              <w:contextualSpacing/>
              <w:rPr>
                <w:color w:val="000000"/>
                <w:sz w:val="18"/>
                <w:szCs w:val="18"/>
              </w:rPr>
            </w:pPr>
            <w:r w:rsidRPr="00FB6BAF">
              <w:rPr>
                <w:color w:val="000000"/>
                <w:sz w:val="18"/>
                <w:szCs w:val="18"/>
              </w:rPr>
              <w:t>Extent to which AFIRD project implementation use deliberate measures to ensure that both men, women, girls and boys as well as the youth are reached and actively participate in project activities such as meetings, trainings, demonstrations etc</w:t>
            </w:r>
          </w:p>
        </w:tc>
        <w:tc>
          <w:tcPr>
            <w:tcW w:w="1008" w:type="dxa"/>
          </w:tcPr>
          <w:p w14:paraId="5A27A871" w14:textId="77777777" w:rsidR="0091688E" w:rsidRDefault="0091688E" w:rsidP="005A6F2D">
            <w:pPr>
              <w:spacing w:after="0" w:line="240" w:lineRule="auto"/>
              <w:contextualSpacing/>
              <w:jc w:val="center"/>
              <w:rPr>
                <w:color w:val="000000"/>
                <w:sz w:val="18"/>
                <w:szCs w:val="18"/>
              </w:rPr>
            </w:pPr>
            <w:r>
              <w:rPr>
                <w:color w:val="000000"/>
                <w:sz w:val="18"/>
                <w:szCs w:val="18"/>
              </w:rPr>
              <w:t>4.11</w:t>
            </w:r>
          </w:p>
        </w:tc>
      </w:tr>
      <w:tr w:rsidR="0091688E" w:rsidRPr="006D707B" w14:paraId="407CFB7C" w14:textId="77777777" w:rsidTr="005A6F2D">
        <w:trPr>
          <w:trHeight w:val="275"/>
        </w:trPr>
        <w:tc>
          <w:tcPr>
            <w:tcW w:w="8568" w:type="dxa"/>
            <w:gridSpan w:val="4"/>
          </w:tcPr>
          <w:p w14:paraId="4D08DC64" w14:textId="77777777" w:rsidR="0091688E" w:rsidRPr="00FB6BAF" w:rsidRDefault="0091688E" w:rsidP="005A6F2D">
            <w:pPr>
              <w:spacing w:after="0" w:line="240" w:lineRule="auto"/>
              <w:contextualSpacing/>
              <w:rPr>
                <w:color w:val="000000"/>
                <w:sz w:val="18"/>
                <w:szCs w:val="18"/>
              </w:rPr>
            </w:pPr>
            <w:r w:rsidRPr="00FB6BAF">
              <w:rPr>
                <w:color w:val="000000"/>
                <w:sz w:val="18"/>
                <w:szCs w:val="18"/>
              </w:rPr>
              <w:t>Extent to which AFIRD projects have interventions to catalyze development of shared visions, sharing of responsibilities, joint budgeting, and decision making with regards to use of household resources, outputs or produce and allocation of income from agro-based enterprises, control over women’s time and mobility</w:t>
            </w:r>
          </w:p>
        </w:tc>
        <w:tc>
          <w:tcPr>
            <w:tcW w:w="1008" w:type="dxa"/>
          </w:tcPr>
          <w:p w14:paraId="67FBC337" w14:textId="77777777" w:rsidR="0091688E" w:rsidRDefault="0091688E" w:rsidP="005A6F2D">
            <w:pPr>
              <w:spacing w:after="0" w:line="240" w:lineRule="auto"/>
              <w:contextualSpacing/>
              <w:jc w:val="center"/>
              <w:rPr>
                <w:color w:val="000000"/>
                <w:sz w:val="18"/>
                <w:szCs w:val="18"/>
              </w:rPr>
            </w:pPr>
            <w:r>
              <w:rPr>
                <w:color w:val="000000"/>
                <w:sz w:val="18"/>
                <w:szCs w:val="18"/>
              </w:rPr>
              <w:t>3.86</w:t>
            </w:r>
          </w:p>
        </w:tc>
      </w:tr>
      <w:tr w:rsidR="0091688E" w:rsidRPr="006D707B" w14:paraId="0FA8E7F9" w14:textId="77777777" w:rsidTr="005A6F2D">
        <w:trPr>
          <w:trHeight w:val="275"/>
        </w:trPr>
        <w:tc>
          <w:tcPr>
            <w:tcW w:w="8568" w:type="dxa"/>
            <w:gridSpan w:val="4"/>
          </w:tcPr>
          <w:p w14:paraId="15C88A1C" w14:textId="77777777" w:rsidR="0091688E" w:rsidRPr="00FB6BAF" w:rsidRDefault="0091688E" w:rsidP="005A6F2D">
            <w:pPr>
              <w:spacing w:after="0" w:line="240" w:lineRule="auto"/>
              <w:contextualSpacing/>
              <w:rPr>
                <w:color w:val="000000"/>
                <w:sz w:val="18"/>
                <w:szCs w:val="18"/>
              </w:rPr>
            </w:pPr>
            <w:r w:rsidRPr="00FB6BAF">
              <w:rPr>
                <w:color w:val="000000"/>
                <w:sz w:val="18"/>
                <w:szCs w:val="18"/>
              </w:rPr>
              <w:t xml:space="preserve">Extent to which AFIRD projects trigger benefits for both men and women as well as youth </w:t>
            </w:r>
          </w:p>
        </w:tc>
        <w:tc>
          <w:tcPr>
            <w:tcW w:w="1008" w:type="dxa"/>
          </w:tcPr>
          <w:p w14:paraId="49670147" w14:textId="77777777" w:rsidR="0091688E" w:rsidRDefault="0091688E" w:rsidP="005A6F2D">
            <w:pPr>
              <w:spacing w:after="0" w:line="240" w:lineRule="auto"/>
              <w:contextualSpacing/>
              <w:jc w:val="center"/>
              <w:rPr>
                <w:color w:val="000000"/>
                <w:sz w:val="18"/>
                <w:szCs w:val="18"/>
              </w:rPr>
            </w:pPr>
            <w:r>
              <w:rPr>
                <w:color w:val="000000"/>
                <w:sz w:val="18"/>
                <w:szCs w:val="18"/>
              </w:rPr>
              <w:t>4.11</w:t>
            </w:r>
          </w:p>
        </w:tc>
      </w:tr>
      <w:tr w:rsidR="00FD6AE0" w:rsidRPr="006D707B" w14:paraId="25DDD4DC" w14:textId="77777777" w:rsidTr="00453CF5">
        <w:trPr>
          <w:trHeight w:val="275"/>
        </w:trPr>
        <w:tc>
          <w:tcPr>
            <w:tcW w:w="8568" w:type="dxa"/>
            <w:gridSpan w:val="4"/>
          </w:tcPr>
          <w:p w14:paraId="5DD7F380" w14:textId="77777777" w:rsidR="00FD6AE0" w:rsidRPr="00FB6BAF" w:rsidRDefault="00FD6AE0" w:rsidP="00453CF5">
            <w:pPr>
              <w:spacing w:after="0" w:line="240" w:lineRule="auto"/>
              <w:contextualSpacing/>
              <w:jc w:val="right"/>
              <w:rPr>
                <w:b/>
                <w:i/>
                <w:color w:val="000000"/>
                <w:sz w:val="18"/>
                <w:szCs w:val="18"/>
              </w:rPr>
            </w:pPr>
            <w:r w:rsidRPr="00FB6BAF">
              <w:rPr>
                <w:b/>
                <w:i/>
                <w:color w:val="000000"/>
                <w:sz w:val="18"/>
                <w:szCs w:val="18"/>
              </w:rPr>
              <w:t>Composite score</w:t>
            </w:r>
          </w:p>
        </w:tc>
        <w:tc>
          <w:tcPr>
            <w:tcW w:w="1008" w:type="dxa"/>
          </w:tcPr>
          <w:p w14:paraId="40A5709C" w14:textId="77777777" w:rsidR="00FD6AE0" w:rsidRPr="00FB6BAF" w:rsidRDefault="00FD6AE0" w:rsidP="00453CF5">
            <w:pPr>
              <w:spacing w:after="0" w:line="240" w:lineRule="auto"/>
              <w:contextualSpacing/>
              <w:jc w:val="center"/>
              <w:rPr>
                <w:b/>
                <w:i/>
                <w:color w:val="000000"/>
                <w:sz w:val="18"/>
                <w:szCs w:val="18"/>
              </w:rPr>
            </w:pPr>
            <w:r>
              <w:rPr>
                <w:b/>
                <w:i/>
                <w:color w:val="000000"/>
                <w:sz w:val="18"/>
                <w:szCs w:val="18"/>
              </w:rPr>
              <w:t>3.36</w:t>
            </w:r>
          </w:p>
        </w:tc>
      </w:tr>
      <w:tr w:rsidR="00FD6AE0" w:rsidRPr="00FD6AE0" w14:paraId="278B9D90" w14:textId="77777777" w:rsidTr="005A6F2D">
        <w:trPr>
          <w:trHeight w:val="275"/>
        </w:trPr>
        <w:tc>
          <w:tcPr>
            <w:tcW w:w="8568" w:type="dxa"/>
            <w:gridSpan w:val="4"/>
          </w:tcPr>
          <w:p w14:paraId="4A3BBAA3" w14:textId="77777777" w:rsidR="00FD6AE0" w:rsidRPr="00FD6AE0" w:rsidRDefault="00FD6AE0" w:rsidP="005A6F2D">
            <w:pPr>
              <w:spacing w:after="0" w:line="240" w:lineRule="auto"/>
              <w:contextualSpacing/>
              <w:rPr>
                <w:b/>
                <w:color w:val="000000"/>
                <w:sz w:val="18"/>
                <w:szCs w:val="18"/>
              </w:rPr>
            </w:pPr>
            <w:r w:rsidRPr="00FD6AE0">
              <w:rPr>
                <w:b/>
                <w:color w:val="000000"/>
                <w:sz w:val="18"/>
                <w:szCs w:val="18"/>
              </w:rPr>
              <w:t>Engaging with boundary partners and / or institutions</w:t>
            </w:r>
          </w:p>
        </w:tc>
        <w:tc>
          <w:tcPr>
            <w:tcW w:w="1008" w:type="dxa"/>
          </w:tcPr>
          <w:p w14:paraId="7073DA53" w14:textId="77777777" w:rsidR="00FD6AE0" w:rsidRPr="00FD6AE0" w:rsidRDefault="00FD6AE0" w:rsidP="005A6F2D">
            <w:pPr>
              <w:spacing w:after="0" w:line="240" w:lineRule="auto"/>
              <w:contextualSpacing/>
              <w:jc w:val="center"/>
              <w:rPr>
                <w:b/>
                <w:color w:val="000000"/>
                <w:sz w:val="18"/>
                <w:szCs w:val="18"/>
              </w:rPr>
            </w:pPr>
          </w:p>
        </w:tc>
      </w:tr>
      <w:tr w:rsidR="009B509C" w:rsidRPr="006D707B" w14:paraId="62F1DC4A" w14:textId="77777777" w:rsidTr="005A6F2D">
        <w:trPr>
          <w:trHeight w:val="275"/>
        </w:trPr>
        <w:tc>
          <w:tcPr>
            <w:tcW w:w="8568" w:type="dxa"/>
            <w:gridSpan w:val="4"/>
          </w:tcPr>
          <w:p w14:paraId="32285715" w14:textId="77777777" w:rsidR="009B509C" w:rsidRPr="00FB6BAF" w:rsidRDefault="00FD6AE0" w:rsidP="005A6F2D">
            <w:pPr>
              <w:spacing w:after="0" w:line="240" w:lineRule="auto"/>
              <w:contextualSpacing/>
              <w:rPr>
                <w:color w:val="000000"/>
                <w:sz w:val="18"/>
                <w:szCs w:val="18"/>
              </w:rPr>
            </w:pPr>
            <w:r w:rsidRPr="00FD6AE0">
              <w:rPr>
                <w:color w:val="000000"/>
                <w:sz w:val="18"/>
                <w:szCs w:val="18"/>
              </w:rPr>
              <w:t>Attention to gender composition is a factor in AFIRD’s recruitment of groups to work with</w:t>
            </w:r>
          </w:p>
        </w:tc>
        <w:tc>
          <w:tcPr>
            <w:tcW w:w="1008" w:type="dxa"/>
          </w:tcPr>
          <w:p w14:paraId="50A19C31" w14:textId="77777777" w:rsidR="009B509C" w:rsidRDefault="00FD6AE0" w:rsidP="005A6F2D">
            <w:pPr>
              <w:spacing w:after="0" w:line="240" w:lineRule="auto"/>
              <w:contextualSpacing/>
              <w:jc w:val="center"/>
              <w:rPr>
                <w:color w:val="000000"/>
                <w:sz w:val="18"/>
                <w:szCs w:val="18"/>
              </w:rPr>
            </w:pPr>
            <w:r>
              <w:rPr>
                <w:color w:val="000000"/>
                <w:sz w:val="18"/>
                <w:szCs w:val="18"/>
              </w:rPr>
              <w:t>4.22</w:t>
            </w:r>
          </w:p>
        </w:tc>
      </w:tr>
      <w:tr w:rsidR="00FD6AE0" w:rsidRPr="006D707B" w14:paraId="5CDD0C3A" w14:textId="77777777" w:rsidTr="005A6F2D">
        <w:trPr>
          <w:trHeight w:val="275"/>
        </w:trPr>
        <w:tc>
          <w:tcPr>
            <w:tcW w:w="8568" w:type="dxa"/>
            <w:gridSpan w:val="4"/>
          </w:tcPr>
          <w:p w14:paraId="739CF093" w14:textId="77777777" w:rsidR="00FD6AE0" w:rsidRPr="00FD6AE0" w:rsidRDefault="00FD6AE0" w:rsidP="005A6F2D">
            <w:pPr>
              <w:spacing w:after="0" w:line="240" w:lineRule="auto"/>
              <w:contextualSpacing/>
              <w:rPr>
                <w:color w:val="000000"/>
                <w:sz w:val="18"/>
                <w:szCs w:val="18"/>
              </w:rPr>
            </w:pPr>
            <w:r w:rsidRPr="00FD6AE0">
              <w:rPr>
                <w:color w:val="000000"/>
                <w:sz w:val="18"/>
                <w:szCs w:val="18"/>
              </w:rPr>
              <w:t>Requirements for gender mainstreaming are included in the written agreements, or MoUs outlining AFIRD’s relationship with schools and prisons participating in AFIRD projects</w:t>
            </w:r>
          </w:p>
        </w:tc>
        <w:tc>
          <w:tcPr>
            <w:tcW w:w="1008" w:type="dxa"/>
          </w:tcPr>
          <w:p w14:paraId="66C6349B" w14:textId="77777777" w:rsidR="00FD6AE0" w:rsidRDefault="00FD6AE0" w:rsidP="005A6F2D">
            <w:pPr>
              <w:spacing w:after="0" w:line="240" w:lineRule="auto"/>
              <w:contextualSpacing/>
              <w:jc w:val="center"/>
              <w:rPr>
                <w:color w:val="000000"/>
                <w:sz w:val="18"/>
                <w:szCs w:val="18"/>
              </w:rPr>
            </w:pPr>
            <w:r>
              <w:rPr>
                <w:color w:val="000000"/>
                <w:sz w:val="18"/>
                <w:szCs w:val="18"/>
              </w:rPr>
              <w:t>2.00</w:t>
            </w:r>
          </w:p>
        </w:tc>
      </w:tr>
      <w:tr w:rsidR="0091688E" w:rsidRPr="006D707B" w14:paraId="0B91BAB0" w14:textId="77777777" w:rsidTr="005A6F2D">
        <w:trPr>
          <w:trHeight w:val="275"/>
        </w:trPr>
        <w:tc>
          <w:tcPr>
            <w:tcW w:w="8568" w:type="dxa"/>
            <w:gridSpan w:val="4"/>
          </w:tcPr>
          <w:p w14:paraId="272AF8D2" w14:textId="77777777" w:rsidR="0091688E" w:rsidRPr="00FB6BAF" w:rsidRDefault="0091688E" w:rsidP="005A6F2D">
            <w:pPr>
              <w:spacing w:after="0" w:line="240" w:lineRule="auto"/>
              <w:contextualSpacing/>
              <w:jc w:val="right"/>
              <w:rPr>
                <w:b/>
                <w:i/>
                <w:color w:val="000000"/>
                <w:sz w:val="18"/>
                <w:szCs w:val="18"/>
              </w:rPr>
            </w:pPr>
            <w:r w:rsidRPr="00FB6BAF">
              <w:rPr>
                <w:b/>
                <w:i/>
                <w:color w:val="000000"/>
                <w:sz w:val="18"/>
                <w:szCs w:val="18"/>
              </w:rPr>
              <w:t>Composite score</w:t>
            </w:r>
          </w:p>
        </w:tc>
        <w:tc>
          <w:tcPr>
            <w:tcW w:w="1008" w:type="dxa"/>
          </w:tcPr>
          <w:p w14:paraId="36984B69" w14:textId="77777777" w:rsidR="0091688E" w:rsidRPr="00FB6BAF" w:rsidRDefault="0091688E" w:rsidP="00FD6AE0">
            <w:pPr>
              <w:spacing w:after="0" w:line="240" w:lineRule="auto"/>
              <w:contextualSpacing/>
              <w:jc w:val="center"/>
              <w:rPr>
                <w:b/>
                <w:i/>
                <w:color w:val="000000"/>
                <w:sz w:val="18"/>
                <w:szCs w:val="18"/>
              </w:rPr>
            </w:pPr>
            <w:r>
              <w:rPr>
                <w:b/>
                <w:i/>
                <w:color w:val="000000"/>
                <w:sz w:val="18"/>
                <w:szCs w:val="18"/>
              </w:rPr>
              <w:t>3.</w:t>
            </w:r>
            <w:r w:rsidR="00FD6AE0">
              <w:rPr>
                <w:b/>
                <w:i/>
                <w:color w:val="000000"/>
                <w:sz w:val="18"/>
                <w:szCs w:val="18"/>
              </w:rPr>
              <w:t>11</w:t>
            </w:r>
          </w:p>
        </w:tc>
      </w:tr>
      <w:tr w:rsidR="0091688E" w:rsidRPr="006D707B" w14:paraId="547D4D80" w14:textId="77777777" w:rsidTr="005A6F2D">
        <w:trPr>
          <w:trHeight w:val="275"/>
        </w:trPr>
        <w:tc>
          <w:tcPr>
            <w:tcW w:w="8568" w:type="dxa"/>
            <w:gridSpan w:val="4"/>
          </w:tcPr>
          <w:p w14:paraId="70B3A69C" w14:textId="77777777" w:rsidR="0091688E" w:rsidRDefault="0091688E" w:rsidP="005A6F2D">
            <w:pPr>
              <w:spacing w:after="0" w:line="240" w:lineRule="auto"/>
              <w:contextualSpacing/>
              <w:rPr>
                <w:rFonts w:ascii="Arial Narrow" w:hAnsi="Arial Narrow"/>
              </w:rPr>
            </w:pPr>
            <w:r w:rsidRPr="008343B8">
              <w:rPr>
                <w:b/>
                <w:i/>
                <w:color w:val="000000"/>
                <w:sz w:val="18"/>
                <w:szCs w:val="18"/>
              </w:rPr>
              <w:t>Monitoring and evaluation</w:t>
            </w:r>
          </w:p>
        </w:tc>
        <w:tc>
          <w:tcPr>
            <w:tcW w:w="1008" w:type="dxa"/>
          </w:tcPr>
          <w:p w14:paraId="370BA31C" w14:textId="77777777" w:rsidR="0091688E" w:rsidRDefault="0091688E" w:rsidP="005A6F2D">
            <w:pPr>
              <w:spacing w:after="0" w:line="240" w:lineRule="auto"/>
              <w:contextualSpacing/>
              <w:jc w:val="center"/>
              <w:rPr>
                <w:color w:val="000000"/>
                <w:sz w:val="18"/>
                <w:szCs w:val="18"/>
              </w:rPr>
            </w:pPr>
          </w:p>
        </w:tc>
      </w:tr>
      <w:tr w:rsidR="0091688E" w:rsidRPr="006D707B" w14:paraId="062EBF0D" w14:textId="77777777" w:rsidTr="005A6F2D">
        <w:trPr>
          <w:trHeight w:val="275"/>
        </w:trPr>
        <w:tc>
          <w:tcPr>
            <w:tcW w:w="8568" w:type="dxa"/>
            <w:gridSpan w:val="4"/>
          </w:tcPr>
          <w:p w14:paraId="661309A7" w14:textId="77777777" w:rsidR="0091688E" w:rsidRPr="000A48F9" w:rsidRDefault="0091688E" w:rsidP="005A6F2D">
            <w:pPr>
              <w:spacing w:after="0" w:line="240" w:lineRule="auto"/>
              <w:contextualSpacing/>
              <w:rPr>
                <w:rFonts w:cstheme="minorHAnsi"/>
                <w:color w:val="000000"/>
                <w:sz w:val="18"/>
                <w:szCs w:val="18"/>
              </w:rPr>
            </w:pPr>
            <w:r w:rsidRPr="000A48F9">
              <w:rPr>
                <w:rFonts w:cstheme="minorHAnsi"/>
                <w:color w:val="000000"/>
                <w:sz w:val="18"/>
                <w:szCs w:val="18"/>
              </w:rPr>
              <w:lastRenderedPageBreak/>
              <w:t>Extent to which AFIRD places strong emphasis on capturing, documenting, analyzing and reporting sex-disaggregated data in project/activity monitoring</w:t>
            </w:r>
          </w:p>
        </w:tc>
        <w:tc>
          <w:tcPr>
            <w:tcW w:w="1008" w:type="dxa"/>
          </w:tcPr>
          <w:p w14:paraId="036649ED"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2.67</w:t>
            </w:r>
          </w:p>
        </w:tc>
      </w:tr>
      <w:tr w:rsidR="0091688E" w:rsidRPr="006D707B" w14:paraId="3669192A" w14:textId="77777777" w:rsidTr="005A6F2D">
        <w:trPr>
          <w:trHeight w:val="275"/>
        </w:trPr>
        <w:tc>
          <w:tcPr>
            <w:tcW w:w="8568" w:type="dxa"/>
            <w:gridSpan w:val="4"/>
          </w:tcPr>
          <w:p w14:paraId="4A6400CE" w14:textId="77777777" w:rsidR="0091688E" w:rsidRPr="000A48F9" w:rsidRDefault="0091688E" w:rsidP="005A6F2D">
            <w:pPr>
              <w:spacing w:after="0" w:line="240" w:lineRule="auto"/>
              <w:contextualSpacing/>
              <w:rPr>
                <w:rFonts w:cstheme="minorHAnsi"/>
                <w:color w:val="000000"/>
                <w:sz w:val="18"/>
                <w:szCs w:val="18"/>
              </w:rPr>
            </w:pPr>
            <w:r w:rsidRPr="000A48F9">
              <w:rPr>
                <w:rFonts w:cstheme="minorHAnsi"/>
                <w:color w:val="000000"/>
                <w:sz w:val="18"/>
                <w:szCs w:val="18"/>
              </w:rPr>
              <w:t>Extent to which sex-disaggregated data is collected at activity implementation level in AFIRD projects</w:t>
            </w:r>
          </w:p>
        </w:tc>
        <w:tc>
          <w:tcPr>
            <w:tcW w:w="1008" w:type="dxa"/>
          </w:tcPr>
          <w:p w14:paraId="797FC9AE" w14:textId="77777777" w:rsidR="0091688E" w:rsidRDefault="0091688E" w:rsidP="005A6F2D">
            <w:pPr>
              <w:spacing w:after="0" w:line="240" w:lineRule="auto"/>
              <w:contextualSpacing/>
              <w:jc w:val="center"/>
              <w:rPr>
                <w:color w:val="000000"/>
                <w:sz w:val="18"/>
                <w:szCs w:val="18"/>
              </w:rPr>
            </w:pPr>
            <w:r>
              <w:rPr>
                <w:color w:val="000000"/>
                <w:sz w:val="18"/>
                <w:szCs w:val="18"/>
              </w:rPr>
              <w:t>3.75</w:t>
            </w:r>
          </w:p>
        </w:tc>
      </w:tr>
      <w:tr w:rsidR="0091688E" w:rsidRPr="006D707B" w14:paraId="27ED1197" w14:textId="77777777" w:rsidTr="005A6F2D">
        <w:trPr>
          <w:trHeight w:val="275"/>
        </w:trPr>
        <w:tc>
          <w:tcPr>
            <w:tcW w:w="8568" w:type="dxa"/>
            <w:gridSpan w:val="4"/>
          </w:tcPr>
          <w:p w14:paraId="78F72AF5" w14:textId="77777777" w:rsidR="0091688E" w:rsidRPr="000A48F9" w:rsidRDefault="0091688E" w:rsidP="005A6F2D">
            <w:pPr>
              <w:spacing w:after="0" w:line="240" w:lineRule="auto"/>
              <w:contextualSpacing/>
              <w:rPr>
                <w:rFonts w:cstheme="minorHAnsi"/>
                <w:color w:val="000000"/>
                <w:sz w:val="18"/>
                <w:szCs w:val="18"/>
              </w:rPr>
            </w:pPr>
            <w:r w:rsidRPr="000A48F9">
              <w:rPr>
                <w:rFonts w:cstheme="minorHAnsi"/>
                <w:color w:val="000000"/>
                <w:sz w:val="18"/>
                <w:szCs w:val="18"/>
              </w:rPr>
              <w:t>Extent to which sex-disaggregated data is reported in the periodic progress reports and annual reports (project specific &amp; AFIRD level as an institution)</w:t>
            </w:r>
          </w:p>
        </w:tc>
        <w:tc>
          <w:tcPr>
            <w:tcW w:w="1008" w:type="dxa"/>
          </w:tcPr>
          <w:p w14:paraId="3D37FCE1"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3.00</w:t>
            </w:r>
          </w:p>
        </w:tc>
      </w:tr>
      <w:tr w:rsidR="0091688E" w:rsidRPr="006D707B" w14:paraId="57C9657C" w14:textId="77777777" w:rsidTr="005A6F2D">
        <w:trPr>
          <w:trHeight w:val="275"/>
        </w:trPr>
        <w:tc>
          <w:tcPr>
            <w:tcW w:w="3415" w:type="dxa"/>
            <w:vMerge w:val="restart"/>
          </w:tcPr>
          <w:p w14:paraId="4CC89D21" w14:textId="77777777" w:rsidR="0091688E" w:rsidRPr="000A48F9" w:rsidRDefault="0091688E" w:rsidP="005A6F2D">
            <w:pPr>
              <w:spacing w:after="0" w:line="240" w:lineRule="auto"/>
              <w:contextualSpacing/>
              <w:rPr>
                <w:rFonts w:cstheme="minorHAnsi"/>
                <w:color w:val="000000"/>
                <w:sz w:val="18"/>
                <w:szCs w:val="18"/>
              </w:rPr>
            </w:pPr>
            <w:r w:rsidRPr="000A48F9">
              <w:rPr>
                <w:rFonts w:cstheme="minorHAnsi"/>
                <w:color w:val="000000"/>
                <w:sz w:val="18"/>
                <w:szCs w:val="18"/>
              </w:rPr>
              <w:t>Extent to which AFIRD project reports and or annual reports go beyond just presenting sex-disaggregated data to also provide a description of the differences and similarities between men and women (adult and youth) as well as explanations for the observed differences based on factors rooted in the gender system that shape and influence the constraints and/or opportunities and actions of men and women, boys and girls</w:t>
            </w:r>
          </w:p>
        </w:tc>
        <w:tc>
          <w:tcPr>
            <w:tcW w:w="5153" w:type="dxa"/>
            <w:gridSpan w:val="3"/>
          </w:tcPr>
          <w:p w14:paraId="4740DB92" w14:textId="77777777" w:rsidR="0091688E" w:rsidRPr="000A48F9" w:rsidRDefault="0091688E" w:rsidP="005A6F2D">
            <w:pPr>
              <w:spacing w:after="0" w:line="240" w:lineRule="auto"/>
              <w:contextualSpacing/>
              <w:rPr>
                <w:rFonts w:cstheme="minorHAnsi"/>
                <w:color w:val="000000"/>
                <w:sz w:val="18"/>
                <w:szCs w:val="18"/>
              </w:rPr>
            </w:pPr>
            <w:r w:rsidRPr="000A48F9">
              <w:rPr>
                <w:rFonts w:cstheme="minorHAnsi"/>
                <w:color w:val="000000"/>
                <w:sz w:val="18"/>
                <w:szCs w:val="18"/>
              </w:rPr>
              <w:t>In participation in project interventions; for example attending project meetings, trainings or accessing project extension messages</w:t>
            </w:r>
          </w:p>
        </w:tc>
        <w:tc>
          <w:tcPr>
            <w:tcW w:w="1008" w:type="dxa"/>
          </w:tcPr>
          <w:p w14:paraId="1E344F0D"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3.29</w:t>
            </w:r>
          </w:p>
        </w:tc>
      </w:tr>
      <w:tr w:rsidR="0091688E" w:rsidRPr="006D707B" w14:paraId="15839EDA" w14:textId="77777777" w:rsidTr="005A6F2D">
        <w:trPr>
          <w:trHeight w:val="275"/>
        </w:trPr>
        <w:tc>
          <w:tcPr>
            <w:tcW w:w="3415" w:type="dxa"/>
            <w:vMerge/>
          </w:tcPr>
          <w:p w14:paraId="644735FD" w14:textId="77777777" w:rsidR="0091688E" w:rsidRPr="000A48F9" w:rsidRDefault="0091688E" w:rsidP="005A6F2D">
            <w:pPr>
              <w:spacing w:after="0" w:line="240" w:lineRule="auto"/>
              <w:contextualSpacing/>
              <w:rPr>
                <w:rFonts w:cstheme="minorHAnsi"/>
                <w:color w:val="000000"/>
                <w:sz w:val="18"/>
                <w:szCs w:val="18"/>
              </w:rPr>
            </w:pPr>
          </w:p>
        </w:tc>
        <w:tc>
          <w:tcPr>
            <w:tcW w:w="5153" w:type="dxa"/>
            <w:gridSpan w:val="3"/>
          </w:tcPr>
          <w:p w14:paraId="1AEF12FD" w14:textId="77777777" w:rsidR="0091688E" w:rsidRPr="000A48F9" w:rsidRDefault="0091688E" w:rsidP="005A6F2D">
            <w:pPr>
              <w:spacing w:after="0" w:line="240" w:lineRule="auto"/>
              <w:contextualSpacing/>
              <w:rPr>
                <w:rFonts w:cstheme="minorHAnsi"/>
                <w:color w:val="000000"/>
                <w:sz w:val="18"/>
                <w:szCs w:val="18"/>
              </w:rPr>
            </w:pPr>
            <w:r w:rsidRPr="000A48F9">
              <w:rPr>
                <w:rFonts w:cstheme="minorHAnsi"/>
                <w:color w:val="000000"/>
                <w:sz w:val="18"/>
                <w:szCs w:val="18"/>
              </w:rPr>
              <w:t>In adoption (uptake and continued use) of promoted technologies and practices,</w:t>
            </w:r>
          </w:p>
        </w:tc>
        <w:tc>
          <w:tcPr>
            <w:tcW w:w="1008" w:type="dxa"/>
          </w:tcPr>
          <w:p w14:paraId="60B832D9"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3.33</w:t>
            </w:r>
          </w:p>
        </w:tc>
      </w:tr>
      <w:tr w:rsidR="0091688E" w:rsidRPr="006D707B" w14:paraId="522FFC36" w14:textId="77777777" w:rsidTr="005A6F2D">
        <w:trPr>
          <w:trHeight w:val="275"/>
        </w:trPr>
        <w:tc>
          <w:tcPr>
            <w:tcW w:w="3415" w:type="dxa"/>
            <w:vMerge/>
          </w:tcPr>
          <w:p w14:paraId="7571D9DF" w14:textId="77777777" w:rsidR="0091688E" w:rsidRPr="000A48F9" w:rsidRDefault="0091688E" w:rsidP="005A6F2D">
            <w:pPr>
              <w:spacing w:after="0" w:line="240" w:lineRule="auto"/>
              <w:contextualSpacing/>
              <w:rPr>
                <w:rFonts w:cstheme="minorHAnsi"/>
                <w:color w:val="000000"/>
                <w:sz w:val="18"/>
                <w:szCs w:val="18"/>
              </w:rPr>
            </w:pPr>
          </w:p>
        </w:tc>
        <w:tc>
          <w:tcPr>
            <w:tcW w:w="5153" w:type="dxa"/>
            <w:gridSpan w:val="3"/>
          </w:tcPr>
          <w:p w14:paraId="2BC0478F" w14:textId="77777777" w:rsidR="0091688E" w:rsidRPr="000A48F9" w:rsidRDefault="0091688E" w:rsidP="005A6F2D">
            <w:pPr>
              <w:spacing w:after="0" w:line="240" w:lineRule="auto"/>
              <w:contextualSpacing/>
              <w:rPr>
                <w:rFonts w:cstheme="minorHAnsi"/>
                <w:color w:val="000000"/>
                <w:sz w:val="18"/>
                <w:szCs w:val="18"/>
              </w:rPr>
            </w:pPr>
            <w:r w:rsidRPr="000A48F9">
              <w:rPr>
                <w:rFonts w:cstheme="minorHAnsi"/>
                <w:color w:val="000000"/>
                <w:sz w:val="18"/>
                <w:szCs w:val="18"/>
              </w:rPr>
              <w:t>Realization of benefits from use of project promoted technologies, practices, knowledge, information and or services</w:t>
            </w:r>
          </w:p>
        </w:tc>
        <w:tc>
          <w:tcPr>
            <w:tcW w:w="1008" w:type="dxa"/>
          </w:tcPr>
          <w:p w14:paraId="0A86030F"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3.33</w:t>
            </w:r>
          </w:p>
        </w:tc>
      </w:tr>
      <w:tr w:rsidR="0091688E" w:rsidRPr="006D707B" w14:paraId="3CB0CFA9" w14:textId="77777777" w:rsidTr="005A6F2D">
        <w:trPr>
          <w:trHeight w:val="275"/>
        </w:trPr>
        <w:tc>
          <w:tcPr>
            <w:tcW w:w="3415" w:type="dxa"/>
            <w:vMerge/>
          </w:tcPr>
          <w:p w14:paraId="15EB9270" w14:textId="77777777" w:rsidR="0091688E" w:rsidRPr="000A48F9" w:rsidRDefault="0091688E" w:rsidP="005A6F2D">
            <w:pPr>
              <w:autoSpaceDE w:val="0"/>
              <w:autoSpaceDN w:val="0"/>
              <w:adjustRightInd w:val="0"/>
              <w:spacing w:after="0" w:line="240" w:lineRule="auto"/>
              <w:rPr>
                <w:rFonts w:cstheme="minorHAnsi"/>
                <w:sz w:val="18"/>
                <w:szCs w:val="18"/>
              </w:rPr>
            </w:pPr>
          </w:p>
        </w:tc>
        <w:tc>
          <w:tcPr>
            <w:tcW w:w="5153" w:type="dxa"/>
            <w:gridSpan w:val="3"/>
          </w:tcPr>
          <w:p w14:paraId="095D9EF8" w14:textId="77777777" w:rsidR="0091688E" w:rsidRPr="000A48F9" w:rsidRDefault="0091688E" w:rsidP="005A6F2D">
            <w:pPr>
              <w:autoSpaceDE w:val="0"/>
              <w:autoSpaceDN w:val="0"/>
              <w:adjustRightInd w:val="0"/>
              <w:spacing w:after="0" w:line="240" w:lineRule="auto"/>
              <w:rPr>
                <w:rFonts w:cstheme="minorHAnsi"/>
                <w:sz w:val="18"/>
                <w:szCs w:val="18"/>
              </w:rPr>
            </w:pPr>
            <w:r w:rsidRPr="000A48F9">
              <w:rPr>
                <w:rFonts w:cstheme="minorHAnsi"/>
                <w:color w:val="000000"/>
                <w:sz w:val="18"/>
                <w:szCs w:val="18"/>
              </w:rPr>
              <w:t>Changes in women’s ability to make strategic life choices and to put those choices in action. For example stronger input in household decision making, allocation and use of agricultural produce and incomes; confidence to air out views in public</w:t>
            </w:r>
            <w:r w:rsidRPr="000A48F9">
              <w:rPr>
                <w:rFonts w:cstheme="minorHAnsi"/>
                <w:sz w:val="18"/>
                <w:szCs w:val="18"/>
              </w:rPr>
              <w:t xml:space="preserve"> spaces; time poverty, drudgery, gender based violence, and mobility.</w:t>
            </w:r>
          </w:p>
        </w:tc>
        <w:tc>
          <w:tcPr>
            <w:tcW w:w="1008" w:type="dxa"/>
          </w:tcPr>
          <w:p w14:paraId="67A8401F"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2.83</w:t>
            </w:r>
          </w:p>
        </w:tc>
      </w:tr>
      <w:tr w:rsidR="0091688E" w:rsidRPr="006D707B" w14:paraId="2E3C83EC" w14:textId="77777777" w:rsidTr="005A6F2D">
        <w:trPr>
          <w:trHeight w:val="275"/>
        </w:trPr>
        <w:tc>
          <w:tcPr>
            <w:tcW w:w="8568" w:type="dxa"/>
            <w:gridSpan w:val="4"/>
          </w:tcPr>
          <w:p w14:paraId="661B5D89" w14:textId="77777777" w:rsidR="0091688E" w:rsidRPr="000A48F9" w:rsidRDefault="0091688E" w:rsidP="005A6F2D">
            <w:pPr>
              <w:autoSpaceDE w:val="0"/>
              <w:autoSpaceDN w:val="0"/>
              <w:adjustRightInd w:val="0"/>
              <w:spacing w:after="0" w:line="240" w:lineRule="auto"/>
              <w:rPr>
                <w:rFonts w:cstheme="minorHAnsi"/>
                <w:color w:val="000000"/>
                <w:sz w:val="18"/>
                <w:szCs w:val="18"/>
              </w:rPr>
            </w:pPr>
            <w:r w:rsidRPr="000A48F9">
              <w:rPr>
                <w:rFonts w:cstheme="minorHAnsi"/>
                <w:color w:val="000000"/>
                <w:sz w:val="18"/>
                <w:szCs w:val="18"/>
              </w:rPr>
              <w:t>To what extent is the impact of AFIRD interventions on gender inequalities monitored and reported</w:t>
            </w:r>
          </w:p>
        </w:tc>
        <w:tc>
          <w:tcPr>
            <w:tcW w:w="1008" w:type="dxa"/>
          </w:tcPr>
          <w:p w14:paraId="42E03420"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3.13</w:t>
            </w:r>
          </w:p>
        </w:tc>
      </w:tr>
      <w:tr w:rsidR="0091688E" w:rsidRPr="006D707B" w14:paraId="75C6B3EB" w14:textId="77777777" w:rsidTr="005A6F2D">
        <w:trPr>
          <w:trHeight w:val="275"/>
        </w:trPr>
        <w:tc>
          <w:tcPr>
            <w:tcW w:w="8568" w:type="dxa"/>
            <w:gridSpan w:val="4"/>
          </w:tcPr>
          <w:p w14:paraId="629DB578" w14:textId="77777777" w:rsidR="0091688E" w:rsidRPr="000A48F9" w:rsidRDefault="0091688E" w:rsidP="005A6F2D">
            <w:pPr>
              <w:autoSpaceDE w:val="0"/>
              <w:autoSpaceDN w:val="0"/>
              <w:adjustRightInd w:val="0"/>
              <w:spacing w:after="0" w:line="240" w:lineRule="auto"/>
              <w:rPr>
                <w:rFonts w:cstheme="minorHAnsi"/>
                <w:color w:val="000000"/>
                <w:sz w:val="18"/>
                <w:szCs w:val="18"/>
              </w:rPr>
            </w:pPr>
            <w:r w:rsidRPr="000A48F9">
              <w:rPr>
                <w:rFonts w:cstheme="minorHAnsi"/>
                <w:color w:val="000000"/>
                <w:sz w:val="18"/>
                <w:szCs w:val="18"/>
              </w:rPr>
              <w:t>Sex-disaggregated data provides useful information for project or activity monitoring and evaluation as well as subsequent or future project or activity design</w:t>
            </w:r>
          </w:p>
        </w:tc>
        <w:tc>
          <w:tcPr>
            <w:tcW w:w="1008" w:type="dxa"/>
          </w:tcPr>
          <w:p w14:paraId="5747BA66" w14:textId="77777777" w:rsidR="0091688E" w:rsidRPr="008343B8" w:rsidRDefault="0091688E" w:rsidP="005A6F2D">
            <w:pPr>
              <w:spacing w:after="0" w:line="240" w:lineRule="auto"/>
              <w:contextualSpacing/>
              <w:jc w:val="center"/>
              <w:rPr>
                <w:color w:val="000000"/>
                <w:sz w:val="18"/>
                <w:szCs w:val="18"/>
              </w:rPr>
            </w:pPr>
            <w:r>
              <w:rPr>
                <w:color w:val="000000"/>
                <w:sz w:val="18"/>
                <w:szCs w:val="18"/>
              </w:rPr>
              <w:t>2.44</w:t>
            </w:r>
          </w:p>
        </w:tc>
      </w:tr>
      <w:tr w:rsidR="0091688E" w:rsidRPr="006D707B" w14:paraId="0A437950" w14:textId="77777777" w:rsidTr="005A6F2D">
        <w:trPr>
          <w:trHeight w:val="275"/>
        </w:trPr>
        <w:tc>
          <w:tcPr>
            <w:tcW w:w="8568" w:type="dxa"/>
            <w:gridSpan w:val="4"/>
          </w:tcPr>
          <w:p w14:paraId="62F1288B" w14:textId="77777777" w:rsidR="0091688E" w:rsidRPr="008343B8" w:rsidRDefault="0091688E" w:rsidP="005A6F2D">
            <w:pPr>
              <w:spacing w:after="0" w:line="240" w:lineRule="auto"/>
              <w:contextualSpacing/>
              <w:jc w:val="right"/>
              <w:rPr>
                <w:b/>
                <w:i/>
                <w:color w:val="000000"/>
                <w:sz w:val="18"/>
                <w:szCs w:val="18"/>
              </w:rPr>
            </w:pPr>
            <w:r w:rsidRPr="008343B8">
              <w:rPr>
                <w:b/>
                <w:i/>
                <w:color w:val="000000"/>
                <w:sz w:val="18"/>
                <w:szCs w:val="18"/>
              </w:rPr>
              <w:t>Composite score</w:t>
            </w:r>
          </w:p>
        </w:tc>
        <w:tc>
          <w:tcPr>
            <w:tcW w:w="1008" w:type="dxa"/>
          </w:tcPr>
          <w:p w14:paraId="58AD452B" w14:textId="77777777" w:rsidR="0091688E" w:rsidRPr="008343B8" w:rsidRDefault="0091688E" w:rsidP="005A6F2D">
            <w:pPr>
              <w:spacing w:after="0" w:line="240" w:lineRule="auto"/>
              <w:contextualSpacing/>
              <w:jc w:val="center"/>
              <w:rPr>
                <w:b/>
                <w:i/>
                <w:color w:val="000000"/>
                <w:sz w:val="18"/>
                <w:szCs w:val="18"/>
              </w:rPr>
            </w:pPr>
            <w:r>
              <w:rPr>
                <w:b/>
                <w:i/>
                <w:color w:val="000000"/>
                <w:sz w:val="18"/>
                <w:szCs w:val="18"/>
              </w:rPr>
              <w:t>3.09</w:t>
            </w:r>
          </w:p>
        </w:tc>
      </w:tr>
    </w:tbl>
    <w:p w14:paraId="59919ABF" w14:textId="77777777" w:rsidR="0091688E" w:rsidRDefault="0091688E" w:rsidP="0091688E">
      <w:pPr>
        <w:rPr>
          <w:sz w:val="24"/>
          <w:szCs w:val="24"/>
        </w:rPr>
      </w:pPr>
    </w:p>
    <w:p w14:paraId="41EA836E" w14:textId="77777777" w:rsidR="00893BC4" w:rsidRDefault="00E914F3" w:rsidP="00893BC4">
      <w:pPr>
        <w:spacing w:after="0"/>
      </w:pPr>
      <w:r>
        <w:t>Annex 3 Table 3</w:t>
      </w:r>
      <w:r w:rsidR="00893BC4">
        <w:t>:-Staff rating of extent of existence technical expertise in RUFORUM for mainstreaming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5"/>
        <w:gridCol w:w="769"/>
      </w:tblGrid>
      <w:tr w:rsidR="00893BC4" w:rsidRPr="006D707B" w14:paraId="059DD53B" w14:textId="77777777" w:rsidTr="005A6F2D">
        <w:trPr>
          <w:trHeight w:val="530"/>
        </w:trPr>
        <w:tc>
          <w:tcPr>
            <w:tcW w:w="9085" w:type="dxa"/>
          </w:tcPr>
          <w:p w14:paraId="5CC0D7F8" w14:textId="77777777" w:rsidR="00893BC4" w:rsidRPr="008343B8" w:rsidRDefault="00893BC4" w:rsidP="005A6F2D">
            <w:pPr>
              <w:autoSpaceDE w:val="0"/>
              <w:autoSpaceDN w:val="0"/>
              <w:adjustRightInd w:val="0"/>
              <w:spacing w:after="0" w:line="240" w:lineRule="auto"/>
              <w:rPr>
                <w:b/>
                <w:color w:val="000000"/>
                <w:sz w:val="18"/>
                <w:szCs w:val="18"/>
              </w:rPr>
            </w:pPr>
            <w:r w:rsidRPr="008343B8">
              <w:rPr>
                <w:b/>
                <w:color w:val="000000"/>
                <w:sz w:val="18"/>
                <w:szCs w:val="18"/>
              </w:rPr>
              <w:t>Area being rated</w:t>
            </w:r>
            <w:r>
              <w:rPr>
                <w:b/>
                <w:color w:val="000000"/>
                <w:sz w:val="18"/>
                <w:szCs w:val="18"/>
              </w:rPr>
              <w:t xml:space="preserve"> ( </w:t>
            </w:r>
            <w:r w:rsidRPr="0055180C">
              <w:rPr>
                <w:b/>
                <w:color w:val="000000"/>
                <w:sz w:val="18"/>
                <w:szCs w:val="18"/>
              </w:rPr>
              <w:t xml:space="preserve">1 = Not at all, 2 = To a limited extent, 3 = To a moderate extent, 4 = To a significant extent, 5 = Fully </w:t>
            </w:r>
            <w:r>
              <w:rPr>
                <w:b/>
                <w:color w:val="000000"/>
                <w:sz w:val="18"/>
                <w:szCs w:val="18"/>
              </w:rPr>
              <w:t>)</w:t>
            </w:r>
          </w:p>
        </w:tc>
        <w:tc>
          <w:tcPr>
            <w:tcW w:w="769" w:type="dxa"/>
          </w:tcPr>
          <w:p w14:paraId="6D2A2A18" w14:textId="77777777" w:rsidR="00893BC4" w:rsidRPr="008343B8" w:rsidRDefault="00893BC4" w:rsidP="005A6F2D">
            <w:pPr>
              <w:spacing w:after="0" w:line="240" w:lineRule="auto"/>
              <w:contextualSpacing/>
              <w:jc w:val="center"/>
              <w:rPr>
                <w:b/>
                <w:color w:val="000000"/>
                <w:sz w:val="18"/>
                <w:szCs w:val="18"/>
              </w:rPr>
            </w:pPr>
            <w:r w:rsidRPr="008343B8">
              <w:rPr>
                <w:b/>
                <w:color w:val="000000"/>
                <w:sz w:val="18"/>
                <w:szCs w:val="18"/>
              </w:rPr>
              <w:t>Average score</w:t>
            </w:r>
          </w:p>
        </w:tc>
      </w:tr>
      <w:tr w:rsidR="00893BC4" w:rsidRPr="006D707B" w14:paraId="396D7CB1" w14:textId="77777777" w:rsidTr="005A6F2D">
        <w:trPr>
          <w:trHeight w:val="275"/>
        </w:trPr>
        <w:tc>
          <w:tcPr>
            <w:tcW w:w="9085" w:type="dxa"/>
          </w:tcPr>
          <w:p w14:paraId="1309EB50" w14:textId="77777777" w:rsidR="00893BC4" w:rsidRPr="008343B8" w:rsidRDefault="00893BC4" w:rsidP="005A6F2D">
            <w:pPr>
              <w:spacing w:after="0" w:line="240" w:lineRule="auto"/>
              <w:contextualSpacing/>
              <w:jc w:val="center"/>
              <w:rPr>
                <w:b/>
                <w:color w:val="000000"/>
                <w:sz w:val="18"/>
                <w:szCs w:val="18"/>
              </w:rPr>
            </w:pPr>
            <w:r w:rsidRPr="008343B8">
              <w:rPr>
                <w:b/>
                <w:color w:val="000000"/>
                <w:sz w:val="18"/>
                <w:szCs w:val="18"/>
              </w:rPr>
              <w:t>Technical expertise</w:t>
            </w:r>
          </w:p>
        </w:tc>
        <w:tc>
          <w:tcPr>
            <w:tcW w:w="769" w:type="dxa"/>
          </w:tcPr>
          <w:p w14:paraId="7E951C59" w14:textId="77777777" w:rsidR="00893BC4" w:rsidRPr="008343B8" w:rsidRDefault="00893BC4" w:rsidP="005A6F2D">
            <w:pPr>
              <w:spacing w:after="0" w:line="240" w:lineRule="auto"/>
              <w:contextualSpacing/>
              <w:jc w:val="center"/>
              <w:rPr>
                <w:color w:val="000000"/>
                <w:sz w:val="18"/>
                <w:szCs w:val="18"/>
              </w:rPr>
            </w:pPr>
          </w:p>
        </w:tc>
      </w:tr>
      <w:tr w:rsidR="00893BC4" w:rsidRPr="002C4D8D" w14:paraId="733CCA59" w14:textId="77777777" w:rsidTr="005A6F2D">
        <w:trPr>
          <w:trHeight w:val="275"/>
        </w:trPr>
        <w:tc>
          <w:tcPr>
            <w:tcW w:w="9085" w:type="dxa"/>
          </w:tcPr>
          <w:p w14:paraId="38555D9B" w14:textId="77777777" w:rsidR="00893BC4" w:rsidRPr="002C4D8D" w:rsidRDefault="00893BC4" w:rsidP="005A6F2D">
            <w:pPr>
              <w:spacing w:after="0" w:line="240" w:lineRule="auto"/>
              <w:contextualSpacing/>
              <w:rPr>
                <w:b/>
                <w:color w:val="000000"/>
                <w:sz w:val="18"/>
                <w:szCs w:val="18"/>
              </w:rPr>
            </w:pPr>
            <w:r w:rsidRPr="002C4D8D">
              <w:rPr>
                <w:b/>
                <w:color w:val="000000"/>
                <w:sz w:val="18"/>
                <w:szCs w:val="18"/>
              </w:rPr>
              <w:t>Staff demonstrate positive attitude, appreciation and commitment towards promoting GEWE</w:t>
            </w:r>
          </w:p>
        </w:tc>
        <w:tc>
          <w:tcPr>
            <w:tcW w:w="769" w:type="dxa"/>
          </w:tcPr>
          <w:p w14:paraId="3DF4CBD7" w14:textId="77777777" w:rsidR="00893BC4" w:rsidRPr="002C4D8D" w:rsidRDefault="00893BC4" w:rsidP="005A6F2D">
            <w:pPr>
              <w:spacing w:after="0" w:line="240" w:lineRule="auto"/>
              <w:contextualSpacing/>
              <w:jc w:val="center"/>
              <w:rPr>
                <w:b/>
                <w:color w:val="000000"/>
                <w:sz w:val="18"/>
                <w:szCs w:val="18"/>
              </w:rPr>
            </w:pPr>
          </w:p>
        </w:tc>
      </w:tr>
      <w:tr w:rsidR="00893BC4" w:rsidRPr="006D707B" w14:paraId="06DA8E4E" w14:textId="77777777" w:rsidTr="005A6F2D">
        <w:trPr>
          <w:trHeight w:val="275"/>
        </w:trPr>
        <w:tc>
          <w:tcPr>
            <w:tcW w:w="9085" w:type="dxa"/>
          </w:tcPr>
          <w:p w14:paraId="7E2BB0F7"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Extent to which AFIRD project implementing staff have positive attitude towards gender-responsive interventions</w:t>
            </w:r>
          </w:p>
        </w:tc>
        <w:tc>
          <w:tcPr>
            <w:tcW w:w="769" w:type="dxa"/>
          </w:tcPr>
          <w:p w14:paraId="6D30DEA7"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3.11</w:t>
            </w:r>
          </w:p>
        </w:tc>
      </w:tr>
      <w:tr w:rsidR="00893BC4" w:rsidRPr="006D707B" w14:paraId="6BF46B1D" w14:textId="77777777" w:rsidTr="005A6F2D">
        <w:trPr>
          <w:trHeight w:val="275"/>
        </w:trPr>
        <w:tc>
          <w:tcPr>
            <w:tcW w:w="9085" w:type="dxa"/>
          </w:tcPr>
          <w:p w14:paraId="0991ED87"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Extent to which AFIRD staff are commitment to promoting gender equality and women empowerment</w:t>
            </w:r>
          </w:p>
        </w:tc>
        <w:tc>
          <w:tcPr>
            <w:tcW w:w="769" w:type="dxa"/>
          </w:tcPr>
          <w:p w14:paraId="3E520772"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3.00</w:t>
            </w:r>
          </w:p>
        </w:tc>
      </w:tr>
      <w:tr w:rsidR="00893BC4" w:rsidRPr="006D707B" w14:paraId="26D21DEA" w14:textId="77777777" w:rsidTr="005A6F2D">
        <w:trPr>
          <w:trHeight w:val="275"/>
        </w:trPr>
        <w:tc>
          <w:tcPr>
            <w:tcW w:w="9085" w:type="dxa"/>
          </w:tcPr>
          <w:p w14:paraId="1ABE3B69" w14:textId="77777777" w:rsidR="00893BC4" w:rsidRPr="00383459" w:rsidRDefault="00893BC4" w:rsidP="005A6F2D">
            <w:pPr>
              <w:spacing w:after="0" w:line="240" w:lineRule="auto"/>
              <w:contextualSpacing/>
              <w:rPr>
                <w:color w:val="000000"/>
                <w:sz w:val="18"/>
                <w:szCs w:val="18"/>
              </w:rPr>
            </w:pPr>
            <w:r>
              <w:rPr>
                <w:color w:val="000000"/>
                <w:sz w:val="18"/>
                <w:szCs w:val="18"/>
              </w:rPr>
              <w:t>Ability of</w:t>
            </w:r>
            <w:r w:rsidRPr="00383459">
              <w:rPr>
                <w:color w:val="000000"/>
                <w:sz w:val="18"/>
                <w:szCs w:val="18"/>
              </w:rPr>
              <w:t xml:space="preserve"> individual </w:t>
            </w:r>
            <w:r>
              <w:rPr>
                <w:color w:val="000000"/>
                <w:sz w:val="18"/>
                <w:szCs w:val="18"/>
              </w:rPr>
              <w:t xml:space="preserve">staff </w:t>
            </w:r>
            <w:r w:rsidRPr="00383459">
              <w:rPr>
                <w:color w:val="000000"/>
                <w:sz w:val="18"/>
                <w:szCs w:val="18"/>
              </w:rPr>
              <w:t>to recognize and avoid use of gender-stereotypes</w:t>
            </w:r>
          </w:p>
        </w:tc>
        <w:tc>
          <w:tcPr>
            <w:tcW w:w="769" w:type="dxa"/>
          </w:tcPr>
          <w:p w14:paraId="0EF9F900"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3.11</w:t>
            </w:r>
          </w:p>
        </w:tc>
      </w:tr>
      <w:tr w:rsidR="00893BC4" w:rsidRPr="0023180E" w14:paraId="0B6D2965" w14:textId="77777777" w:rsidTr="005A6F2D">
        <w:trPr>
          <w:trHeight w:val="275"/>
        </w:trPr>
        <w:tc>
          <w:tcPr>
            <w:tcW w:w="9085" w:type="dxa"/>
          </w:tcPr>
          <w:p w14:paraId="65D2543A" w14:textId="77777777" w:rsidR="00893BC4" w:rsidRPr="0023180E" w:rsidRDefault="00893BC4" w:rsidP="005A6F2D">
            <w:pPr>
              <w:spacing w:after="0" w:line="240" w:lineRule="auto"/>
              <w:contextualSpacing/>
              <w:jc w:val="right"/>
              <w:rPr>
                <w:b/>
                <w:i/>
                <w:color w:val="000000"/>
                <w:sz w:val="18"/>
                <w:szCs w:val="18"/>
              </w:rPr>
            </w:pPr>
            <w:r w:rsidRPr="0023180E">
              <w:rPr>
                <w:b/>
                <w:i/>
                <w:color w:val="000000"/>
                <w:sz w:val="18"/>
                <w:szCs w:val="18"/>
              </w:rPr>
              <w:t>Composite score</w:t>
            </w:r>
          </w:p>
        </w:tc>
        <w:tc>
          <w:tcPr>
            <w:tcW w:w="769" w:type="dxa"/>
          </w:tcPr>
          <w:p w14:paraId="50F61414" w14:textId="77777777" w:rsidR="00893BC4" w:rsidRPr="0023180E" w:rsidRDefault="00893BC4" w:rsidP="005A6F2D">
            <w:pPr>
              <w:spacing w:after="0" w:line="240" w:lineRule="auto"/>
              <w:contextualSpacing/>
              <w:jc w:val="center"/>
              <w:rPr>
                <w:b/>
                <w:i/>
                <w:color w:val="000000"/>
                <w:sz w:val="18"/>
                <w:szCs w:val="18"/>
              </w:rPr>
            </w:pPr>
            <w:r w:rsidRPr="0023180E">
              <w:rPr>
                <w:b/>
                <w:i/>
                <w:color w:val="000000"/>
                <w:sz w:val="18"/>
                <w:szCs w:val="18"/>
              </w:rPr>
              <w:t>3.07</w:t>
            </w:r>
          </w:p>
        </w:tc>
      </w:tr>
      <w:tr w:rsidR="00893BC4" w:rsidRPr="002C4D8D" w14:paraId="2C304675" w14:textId="77777777" w:rsidTr="005A6F2D">
        <w:trPr>
          <w:trHeight w:val="275"/>
        </w:trPr>
        <w:tc>
          <w:tcPr>
            <w:tcW w:w="9085" w:type="dxa"/>
          </w:tcPr>
          <w:p w14:paraId="75D9D145" w14:textId="77777777" w:rsidR="00893BC4" w:rsidRPr="002C4D8D" w:rsidRDefault="00893BC4" w:rsidP="005A6F2D">
            <w:pPr>
              <w:spacing w:after="0" w:line="240" w:lineRule="auto"/>
              <w:contextualSpacing/>
              <w:rPr>
                <w:b/>
                <w:color w:val="000000"/>
                <w:sz w:val="18"/>
                <w:szCs w:val="18"/>
              </w:rPr>
            </w:pPr>
            <w:r w:rsidRPr="002C4D8D">
              <w:rPr>
                <w:b/>
                <w:color w:val="000000"/>
                <w:sz w:val="18"/>
                <w:szCs w:val="18"/>
              </w:rPr>
              <w:t xml:space="preserve">Ability to identify priority needs for men and women and address them in project planning, implementation, monitoring and reporting  </w:t>
            </w:r>
          </w:p>
        </w:tc>
        <w:tc>
          <w:tcPr>
            <w:tcW w:w="769" w:type="dxa"/>
          </w:tcPr>
          <w:p w14:paraId="403E2C24" w14:textId="77777777" w:rsidR="00893BC4" w:rsidRPr="002C4D8D" w:rsidRDefault="00893BC4" w:rsidP="005A6F2D">
            <w:pPr>
              <w:spacing w:after="0" w:line="240" w:lineRule="auto"/>
              <w:contextualSpacing/>
              <w:jc w:val="center"/>
              <w:rPr>
                <w:b/>
                <w:color w:val="000000"/>
                <w:sz w:val="18"/>
                <w:szCs w:val="18"/>
              </w:rPr>
            </w:pPr>
          </w:p>
        </w:tc>
      </w:tr>
      <w:tr w:rsidR="00893BC4" w:rsidRPr="006D707B" w14:paraId="70BF396A" w14:textId="77777777" w:rsidTr="005A6F2D">
        <w:trPr>
          <w:trHeight w:val="275"/>
        </w:trPr>
        <w:tc>
          <w:tcPr>
            <w:tcW w:w="9085" w:type="dxa"/>
          </w:tcPr>
          <w:p w14:paraId="530BC720"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 xml:space="preserve">Extent to which AFIRD staff members have the necessary knowledge, and skills to work in a gender -responsive manner and effectively promote gender equality and women empowerment in project intervention areas. </w:t>
            </w:r>
          </w:p>
        </w:tc>
        <w:tc>
          <w:tcPr>
            <w:tcW w:w="769" w:type="dxa"/>
          </w:tcPr>
          <w:p w14:paraId="05E3018D"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2.89</w:t>
            </w:r>
          </w:p>
        </w:tc>
      </w:tr>
      <w:tr w:rsidR="00893BC4" w:rsidRPr="006D707B" w14:paraId="16FD30EE" w14:textId="77777777" w:rsidTr="005A6F2D">
        <w:trPr>
          <w:trHeight w:val="275"/>
        </w:trPr>
        <w:tc>
          <w:tcPr>
            <w:tcW w:w="9085" w:type="dxa"/>
          </w:tcPr>
          <w:p w14:paraId="730A8460"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As an individual, to what extent do you have the necessary knowledge skills to work in a gender-responsive manner and effectively promote gender equality and women empowerment in project intervention areas</w:t>
            </w:r>
          </w:p>
        </w:tc>
        <w:tc>
          <w:tcPr>
            <w:tcW w:w="769" w:type="dxa"/>
          </w:tcPr>
          <w:p w14:paraId="7585543A"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2.89</w:t>
            </w:r>
          </w:p>
        </w:tc>
      </w:tr>
      <w:tr w:rsidR="00893BC4" w:rsidRPr="006D707B" w14:paraId="7A6C3418" w14:textId="77777777" w:rsidTr="005A6F2D">
        <w:trPr>
          <w:trHeight w:val="275"/>
        </w:trPr>
        <w:tc>
          <w:tcPr>
            <w:tcW w:w="9085" w:type="dxa"/>
          </w:tcPr>
          <w:p w14:paraId="0A4AD7AE"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Extent to which AFIRD staff have the knowledge and skills to report in gender-responsive manner</w:t>
            </w:r>
          </w:p>
        </w:tc>
        <w:tc>
          <w:tcPr>
            <w:tcW w:w="769" w:type="dxa"/>
          </w:tcPr>
          <w:p w14:paraId="7440F10B"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2.22</w:t>
            </w:r>
          </w:p>
        </w:tc>
      </w:tr>
      <w:tr w:rsidR="00893BC4" w:rsidRPr="006D707B" w14:paraId="6F301FCA" w14:textId="77777777" w:rsidTr="005A6F2D">
        <w:trPr>
          <w:trHeight w:val="275"/>
        </w:trPr>
        <w:tc>
          <w:tcPr>
            <w:tcW w:w="9085" w:type="dxa"/>
          </w:tcPr>
          <w:p w14:paraId="24177BB9" w14:textId="77777777" w:rsidR="00893BC4" w:rsidRPr="00383459" w:rsidRDefault="00893BC4" w:rsidP="005A6F2D">
            <w:pPr>
              <w:spacing w:after="0" w:line="240" w:lineRule="auto"/>
              <w:contextualSpacing/>
              <w:rPr>
                <w:color w:val="000000"/>
                <w:sz w:val="18"/>
                <w:szCs w:val="18"/>
              </w:rPr>
            </w:pPr>
            <w:r>
              <w:rPr>
                <w:color w:val="000000"/>
                <w:sz w:val="18"/>
                <w:szCs w:val="18"/>
              </w:rPr>
              <w:t xml:space="preserve">Ability of </w:t>
            </w:r>
            <w:r w:rsidRPr="00383459">
              <w:rPr>
                <w:color w:val="000000"/>
                <w:sz w:val="18"/>
                <w:szCs w:val="18"/>
              </w:rPr>
              <w:t xml:space="preserve">individual </w:t>
            </w:r>
            <w:r>
              <w:rPr>
                <w:color w:val="000000"/>
                <w:sz w:val="18"/>
                <w:szCs w:val="18"/>
              </w:rPr>
              <w:t>staff t</w:t>
            </w:r>
            <w:r w:rsidRPr="00383459">
              <w:rPr>
                <w:color w:val="000000"/>
                <w:sz w:val="18"/>
                <w:szCs w:val="18"/>
              </w:rPr>
              <w:t>o identify, prioritize and address the needs, constraints and priorities of men and women (gender based inequalities) through effective engagements or relationships and partnerships with both men and women farmers and or other stakeholders</w:t>
            </w:r>
          </w:p>
        </w:tc>
        <w:tc>
          <w:tcPr>
            <w:tcW w:w="769" w:type="dxa"/>
          </w:tcPr>
          <w:p w14:paraId="33F23D8D"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3.00</w:t>
            </w:r>
          </w:p>
        </w:tc>
      </w:tr>
      <w:tr w:rsidR="00893BC4" w:rsidRPr="006D707B" w14:paraId="5B7F7439" w14:textId="77777777" w:rsidTr="005A6F2D">
        <w:trPr>
          <w:trHeight w:val="275"/>
        </w:trPr>
        <w:tc>
          <w:tcPr>
            <w:tcW w:w="9085" w:type="dxa"/>
          </w:tcPr>
          <w:p w14:paraId="244072DC"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As an individual to what extent are able  to practically test, adapt and promote/disseminate agricultural technologies or practices that address the needs and priorities of both men and women</w:t>
            </w:r>
          </w:p>
        </w:tc>
        <w:tc>
          <w:tcPr>
            <w:tcW w:w="769" w:type="dxa"/>
          </w:tcPr>
          <w:p w14:paraId="578319BE"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2.89</w:t>
            </w:r>
          </w:p>
        </w:tc>
      </w:tr>
      <w:tr w:rsidR="00893BC4" w:rsidRPr="006D707B" w14:paraId="40259C60" w14:textId="77777777" w:rsidTr="005A6F2D">
        <w:trPr>
          <w:trHeight w:val="275"/>
        </w:trPr>
        <w:tc>
          <w:tcPr>
            <w:tcW w:w="9085" w:type="dxa"/>
          </w:tcPr>
          <w:p w14:paraId="439AA59E" w14:textId="77777777" w:rsidR="00893BC4" w:rsidRPr="0023180E" w:rsidRDefault="00893BC4" w:rsidP="005A6F2D">
            <w:pPr>
              <w:spacing w:after="0" w:line="240" w:lineRule="auto"/>
              <w:contextualSpacing/>
              <w:jc w:val="right"/>
              <w:rPr>
                <w:b/>
                <w:i/>
                <w:color w:val="000000"/>
                <w:sz w:val="18"/>
                <w:szCs w:val="18"/>
              </w:rPr>
            </w:pPr>
            <w:r w:rsidRPr="0023180E">
              <w:rPr>
                <w:b/>
                <w:i/>
                <w:color w:val="000000"/>
                <w:sz w:val="18"/>
                <w:szCs w:val="18"/>
              </w:rPr>
              <w:t>Composite score</w:t>
            </w:r>
          </w:p>
        </w:tc>
        <w:tc>
          <w:tcPr>
            <w:tcW w:w="769" w:type="dxa"/>
          </w:tcPr>
          <w:p w14:paraId="1ED0825B" w14:textId="77777777" w:rsidR="00893BC4" w:rsidRPr="0023180E" w:rsidRDefault="00893BC4" w:rsidP="005A6F2D">
            <w:pPr>
              <w:spacing w:after="0" w:line="240" w:lineRule="auto"/>
              <w:contextualSpacing/>
              <w:jc w:val="center"/>
              <w:rPr>
                <w:b/>
                <w:i/>
                <w:color w:val="000000"/>
                <w:sz w:val="18"/>
                <w:szCs w:val="18"/>
              </w:rPr>
            </w:pPr>
            <w:r w:rsidRPr="0023180E">
              <w:rPr>
                <w:b/>
                <w:i/>
                <w:color w:val="000000"/>
                <w:sz w:val="18"/>
                <w:szCs w:val="18"/>
              </w:rPr>
              <w:t>2.78</w:t>
            </w:r>
          </w:p>
        </w:tc>
      </w:tr>
      <w:tr w:rsidR="00893BC4" w:rsidRPr="006D707B" w14:paraId="05D89664" w14:textId="77777777" w:rsidTr="005A6F2D">
        <w:trPr>
          <w:trHeight w:val="275"/>
        </w:trPr>
        <w:tc>
          <w:tcPr>
            <w:tcW w:w="9085" w:type="dxa"/>
          </w:tcPr>
          <w:p w14:paraId="7DECD501" w14:textId="77777777" w:rsidR="00893BC4" w:rsidRPr="003A6B05" w:rsidRDefault="00893BC4" w:rsidP="005A6F2D">
            <w:pPr>
              <w:spacing w:after="0" w:line="240" w:lineRule="auto"/>
              <w:contextualSpacing/>
              <w:rPr>
                <w:b/>
                <w:color w:val="000000"/>
                <w:sz w:val="18"/>
                <w:szCs w:val="18"/>
              </w:rPr>
            </w:pPr>
            <w:r w:rsidRPr="003A6B05">
              <w:rPr>
                <w:b/>
                <w:color w:val="000000"/>
                <w:sz w:val="18"/>
                <w:szCs w:val="18"/>
              </w:rPr>
              <w:t>Ability to collect sex disaggregated data and conduct detailed gender analysis</w:t>
            </w:r>
          </w:p>
        </w:tc>
        <w:tc>
          <w:tcPr>
            <w:tcW w:w="769" w:type="dxa"/>
          </w:tcPr>
          <w:p w14:paraId="01B4882B" w14:textId="77777777" w:rsidR="00893BC4" w:rsidRDefault="00893BC4" w:rsidP="005A6F2D">
            <w:pPr>
              <w:spacing w:after="0" w:line="240" w:lineRule="auto"/>
              <w:contextualSpacing/>
              <w:jc w:val="center"/>
              <w:rPr>
                <w:color w:val="000000"/>
                <w:sz w:val="18"/>
                <w:szCs w:val="18"/>
              </w:rPr>
            </w:pPr>
          </w:p>
        </w:tc>
      </w:tr>
      <w:tr w:rsidR="00893BC4" w:rsidRPr="006D707B" w14:paraId="35A77A84" w14:textId="77777777" w:rsidTr="005A6F2D">
        <w:trPr>
          <w:trHeight w:val="275"/>
        </w:trPr>
        <w:tc>
          <w:tcPr>
            <w:tcW w:w="9085" w:type="dxa"/>
          </w:tcPr>
          <w:p w14:paraId="610E39B8"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Extent to which AFIRD technical staff have the knowledge and skills to collect sex disaggregated data and capture differences if any between men and women in participation in project activities, use of project outputs and benefiting from project interventions</w:t>
            </w:r>
          </w:p>
        </w:tc>
        <w:tc>
          <w:tcPr>
            <w:tcW w:w="769" w:type="dxa"/>
          </w:tcPr>
          <w:p w14:paraId="79C92BEF"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2.33</w:t>
            </w:r>
          </w:p>
        </w:tc>
      </w:tr>
      <w:tr w:rsidR="00893BC4" w:rsidRPr="006D707B" w14:paraId="17BF2A2B" w14:textId="77777777" w:rsidTr="005A6F2D">
        <w:trPr>
          <w:trHeight w:val="275"/>
        </w:trPr>
        <w:tc>
          <w:tcPr>
            <w:tcW w:w="9085" w:type="dxa"/>
          </w:tcPr>
          <w:p w14:paraId="7513FC2E" w14:textId="77777777" w:rsidR="00893BC4" w:rsidRPr="00383459" w:rsidRDefault="00893BC4" w:rsidP="005A6F2D">
            <w:pPr>
              <w:spacing w:after="0" w:line="240" w:lineRule="auto"/>
              <w:contextualSpacing/>
              <w:rPr>
                <w:color w:val="000000"/>
                <w:sz w:val="18"/>
                <w:szCs w:val="18"/>
              </w:rPr>
            </w:pPr>
            <w:r>
              <w:rPr>
                <w:color w:val="000000"/>
                <w:sz w:val="18"/>
                <w:szCs w:val="18"/>
              </w:rPr>
              <w:t>Ability of i</w:t>
            </w:r>
            <w:r w:rsidRPr="00383459">
              <w:rPr>
                <w:color w:val="000000"/>
                <w:sz w:val="18"/>
                <w:szCs w:val="18"/>
              </w:rPr>
              <w:t>ndividual to collect sex disaggregated data and capture differences if any between men and women in participation in project activities, use of project outputs and benefiting from project interventions</w:t>
            </w:r>
          </w:p>
        </w:tc>
        <w:tc>
          <w:tcPr>
            <w:tcW w:w="769" w:type="dxa"/>
          </w:tcPr>
          <w:p w14:paraId="1ABE75F0"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3.50</w:t>
            </w:r>
          </w:p>
        </w:tc>
      </w:tr>
      <w:tr w:rsidR="00893BC4" w:rsidRPr="006D707B" w14:paraId="5A2DA1DD" w14:textId="77777777" w:rsidTr="005A6F2D">
        <w:trPr>
          <w:trHeight w:val="275"/>
        </w:trPr>
        <w:tc>
          <w:tcPr>
            <w:tcW w:w="9085" w:type="dxa"/>
          </w:tcPr>
          <w:p w14:paraId="1BC16D05"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lastRenderedPageBreak/>
              <w:t>Extent to which AFIRD technical staff have the knowledge and skills to analyze sex disaggregated data; distil differences if any between men and women in participation in project activities, use of project outputs and benefiting from project interventions and tease out the gender based constraints, opportunities and factors explaining the observed differences</w:t>
            </w:r>
          </w:p>
        </w:tc>
        <w:tc>
          <w:tcPr>
            <w:tcW w:w="769" w:type="dxa"/>
          </w:tcPr>
          <w:p w14:paraId="66801189"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2.33</w:t>
            </w:r>
          </w:p>
        </w:tc>
      </w:tr>
      <w:tr w:rsidR="00893BC4" w:rsidRPr="006D707B" w14:paraId="5AAB68C2" w14:textId="77777777" w:rsidTr="005A6F2D">
        <w:trPr>
          <w:trHeight w:val="275"/>
        </w:trPr>
        <w:tc>
          <w:tcPr>
            <w:tcW w:w="9085" w:type="dxa"/>
          </w:tcPr>
          <w:p w14:paraId="23A7871C"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A</w:t>
            </w:r>
            <w:r>
              <w:rPr>
                <w:color w:val="000000"/>
                <w:sz w:val="18"/>
                <w:szCs w:val="18"/>
              </w:rPr>
              <w:t>bility of i</w:t>
            </w:r>
            <w:r w:rsidRPr="00383459">
              <w:rPr>
                <w:color w:val="000000"/>
                <w:sz w:val="18"/>
                <w:szCs w:val="18"/>
              </w:rPr>
              <w:t>ndividual to</w:t>
            </w:r>
            <w:r>
              <w:rPr>
                <w:color w:val="000000"/>
                <w:sz w:val="18"/>
                <w:szCs w:val="18"/>
              </w:rPr>
              <w:t xml:space="preserve"> </w:t>
            </w:r>
            <w:r w:rsidRPr="00383459">
              <w:rPr>
                <w:color w:val="000000"/>
                <w:sz w:val="18"/>
                <w:szCs w:val="18"/>
              </w:rPr>
              <w:t xml:space="preserve">analyze sex disaggregated data; distil differences if any between men and women in participation in project activities, use of project outputs and benefiting from project interventions and tease out the </w:t>
            </w:r>
            <w:r>
              <w:rPr>
                <w:color w:val="000000"/>
                <w:sz w:val="18"/>
                <w:szCs w:val="18"/>
              </w:rPr>
              <w:t xml:space="preserve">drivers for the </w:t>
            </w:r>
            <w:r w:rsidRPr="00383459">
              <w:rPr>
                <w:color w:val="000000"/>
                <w:sz w:val="18"/>
                <w:szCs w:val="18"/>
              </w:rPr>
              <w:t xml:space="preserve">gender based constraints, </w:t>
            </w:r>
            <w:r>
              <w:rPr>
                <w:color w:val="000000"/>
                <w:sz w:val="18"/>
                <w:szCs w:val="18"/>
              </w:rPr>
              <w:t xml:space="preserve">and </w:t>
            </w:r>
            <w:r w:rsidRPr="00383459">
              <w:rPr>
                <w:color w:val="000000"/>
                <w:sz w:val="18"/>
                <w:szCs w:val="18"/>
              </w:rPr>
              <w:t>opportunities</w:t>
            </w:r>
          </w:p>
        </w:tc>
        <w:tc>
          <w:tcPr>
            <w:tcW w:w="769" w:type="dxa"/>
          </w:tcPr>
          <w:p w14:paraId="6CF6FF42"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2.13</w:t>
            </w:r>
          </w:p>
        </w:tc>
      </w:tr>
      <w:tr w:rsidR="00893BC4" w:rsidRPr="006D707B" w14:paraId="634C0710" w14:textId="77777777" w:rsidTr="005A6F2D">
        <w:trPr>
          <w:trHeight w:val="275"/>
        </w:trPr>
        <w:tc>
          <w:tcPr>
            <w:tcW w:w="9085" w:type="dxa"/>
          </w:tcPr>
          <w:p w14:paraId="7CDEB5F6" w14:textId="77777777" w:rsidR="00893BC4" w:rsidRPr="00383459" w:rsidRDefault="00893BC4" w:rsidP="005A6F2D">
            <w:pPr>
              <w:spacing w:after="0" w:line="240" w:lineRule="auto"/>
              <w:contextualSpacing/>
              <w:jc w:val="right"/>
              <w:rPr>
                <w:color w:val="000000"/>
                <w:sz w:val="18"/>
                <w:szCs w:val="18"/>
              </w:rPr>
            </w:pPr>
            <w:r w:rsidRPr="0023180E">
              <w:rPr>
                <w:b/>
                <w:i/>
                <w:color w:val="000000"/>
                <w:sz w:val="18"/>
                <w:szCs w:val="18"/>
              </w:rPr>
              <w:t>Composite score</w:t>
            </w:r>
          </w:p>
        </w:tc>
        <w:tc>
          <w:tcPr>
            <w:tcW w:w="769" w:type="dxa"/>
          </w:tcPr>
          <w:p w14:paraId="06F79642" w14:textId="77777777" w:rsidR="00893BC4" w:rsidRDefault="00893BC4" w:rsidP="005A6F2D">
            <w:pPr>
              <w:spacing w:after="0" w:line="240" w:lineRule="auto"/>
              <w:contextualSpacing/>
              <w:jc w:val="center"/>
              <w:rPr>
                <w:color w:val="000000"/>
                <w:sz w:val="18"/>
                <w:szCs w:val="18"/>
              </w:rPr>
            </w:pPr>
            <w:r>
              <w:rPr>
                <w:color w:val="000000"/>
                <w:sz w:val="18"/>
                <w:szCs w:val="18"/>
              </w:rPr>
              <w:t>2.57</w:t>
            </w:r>
          </w:p>
        </w:tc>
      </w:tr>
      <w:tr w:rsidR="00893BC4" w:rsidRPr="006D707B" w14:paraId="5CCC2002" w14:textId="77777777" w:rsidTr="005A6F2D">
        <w:trPr>
          <w:trHeight w:val="275"/>
        </w:trPr>
        <w:tc>
          <w:tcPr>
            <w:tcW w:w="9085" w:type="dxa"/>
          </w:tcPr>
          <w:p w14:paraId="76B7EDA4" w14:textId="77777777" w:rsidR="00893BC4" w:rsidRPr="003A6B05" w:rsidRDefault="00893BC4" w:rsidP="005A6F2D">
            <w:pPr>
              <w:spacing w:after="0" w:line="240" w:lineRule="auto"/>
              <w:contextualSpacing/>
              <w:rPr>
                <w:b/>
                <w:color w:val="000000"/>
                <w:sz w:val="18"/>
                <w:szCs w:val="18"/>
              </w:rPr>
            </w:pPr>
            <w:r w:rsidRPr="003A6B05">
              <w:rPr>
                <w:b/>
                <w:color w:val="000000"/>
                <w:sz w:val="18"/>
                <w:szCs w:val="18"/>
              </w:rPr>
              <w:t>Processes to support staff continuous capacity develop on gender</w:t>
            </w:r>
          </w:p>
        </w:tc>
        <w:tc>
          <w:tcPr>
            <w:tcW w:w="769" w:type="dxa"/>
          </w:tcPr>
          <w:p w14:paraId="09249DF3" w14:textId="77777777" w:rsidR="00893BC4" w:rsidRDefault="00893BC4" w:rsidP="005A6F2D">
            <w:pPr>
              <w:spacing w:after="0" w:line="240" w:lineRule="auto"/>
              <w:contextualSpacing/>
              <w:jc w:val="center"/>
              <w:rPr>
                <w:color w:val="000000"/>
                <w:sz w:val="18"/>
                <w:szCs w:val="18"/>
              </w:rPr>
            </w:pPr>
          </w:p>
        </w:tc>
      </w:tr>
      <w:tr w:rsidR="00893BC4" w:rsidRPr="006D707B" w14:paraId="78AF931E" w14:textId="77777777" w:rsidTr="005A6F2D">
        <w:trPr>
          <w:trHeight w:val="275"/>
        </w:trPr>
        <w:tc>
          <w:tcPr>
            <w:tcW w:w="9085" w:type="dxa"/>
          </w:tcPr>
          <w:p w14:paraId="1DF4D76D"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Existence of a program for strengthening capacity of AFIRD staff in conceptualizing/planning or designing, implementing, monitoring and reporting of gender-responsive projects</w:t>
            </w:r>
          </w:p>
        </w:tc>
        <w:tc>
          <w:tcPr>
            <w:tcW w:w="769" w:type="dxa"/>
          </w:tcPr>
          <w:p w14:paraId="54F93D40"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1.67</w:t>
            </w:r>
          </w:p>
        </w:tc>
      </w:tr>
      <w:tr w:rsidR="00893BC4" w:rsidRPr="006D707B" w14:paraId="443BF311" w14:textId="77777777" w:rsidTr="005A6F2D">
        <w:trPr>
          <w:trHeight w:val="275"/>
        </w:trPr>
        <w:tc>
          <w:tcPr>
            <w:tcW w:w="9085" w:type="dxa"/>
          </w:tcPr>
          <w:p w14:paraId="02ABE20F" w14:textId="77777777" w:rsidR="00893BC4" w:rsidRPr="00383459" w:rsidRDefault="00893BC4" w:rsidP="005A6F2D">
            <w:pPr>
              <w:spacing w:after="0" w:line="240" w:lineRule="auto"/>
              <w:contextualSpacing/>
              <w:rPr>
                <w:color w:val="000000"/>
                <w:sz w:val="18"/>
                <w:szCs w:val="18"/>
              </w:rPr>
            </w:pPr>
            <w:r w:rsidRPr="00383459">
              <w:rPr>
                <w:color w:val="000000"/>
                <w:sz w:val="18"/>
                <w:szCs w:val="18"/>
              </w:rPr>
              <w:t>Are there easily accessible resources and reference materials to guide AFIRD staff in mainstreaming gender in project interventions</w:t>
            </w:r>
          </w:p>
        </w:tc>
        <w:tc>
          <w:tcPr>
            <w:tcW w:w="769" w:type="dxa"/>
          </w:tcPr>
          <w:p w14:paraId="170C0C2E"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2.67</w:t>
            </w:r>
          </w:p>
        </w:tc>
      </w:tr>
      <w:tr w:rsidR="00893BC4" w:rsidRPr="006D707B" w14:paraId="12A6C9EF" w14:textId="77777777" w:rsidTr="005A6F2D">
        <w:trPr>
          <w:trHeight w:val="275"/>
        </w:trPr>
        <w:tc>
          <w:tcPr>
            <w:tcW w:w="9085" w:type="dxa"/>
          </w:tcPr>
          <w:p w14:paraId="4AE8A00D" w14:textId="77777777" w:rsidR="00893BC4" w:rsidRPr="008343B8" w:rsidRDefault="00893BC4" w:rsidP="005A6F2D">
            <w:pPr>
              <w:spacing w:after="0" w:line="240" w:lineRule="auto"/>
              <w:contextualSpacing/>
              <w:rPr>
                <w:color w:val="000000"/>
                <w:sz w:val="18"/>
                <w:szCs w:val="18"/>
              </w:rPr>
            </w:pPr>
            <w:r>
              <w:rPr>
                <w:color w:val="000000"/>
                <w:sz w:val="18"/>
                <w:szCs w:val="18"/>
              </w:rPr>
              <w:t>E</w:t>
            </w:r>
            <w:r w:rsidRPr="008343B8">
              <w:rPr>
                <w:color w:val="000000"/>
                <w:sz w:val="18"/>
                <w:szCs w:val="18"/>
              </w:rPr>
              <w:t xml:space="preserve">xtent </w:t>
            </w:r>
            <w:r>
              <w:rPr>
                <w:color w:val="000000"/>
                <w:sz w:val="18"/>
                <w:szCs w:val="18"/>
              </w:rPr>
              <w:t xml:space="preserve">to which AFIRD </w:t>
            </w:r>
            <w:r w:rsidRPr="008343B8">
              <w:rPr>
                <w:color w:val="000000"/>
                <w:sz w:val="18"/>
                <w:szCs w:val="18"/>
              </w:rPr>
              <w:t>ha</w:t>
            </w:r>
            <w:r>
              <w:rPr>
                <w:color w:val="000000"/>
                <w:sz w:val="18"/>
                <w:szCs w:val="18"/>
              </w:rPr>
              <w:t>s</w:t>
            </w:r>
            <w:r w:rsidRPr="008343B8">
              <w:rPr>
                <w:color w:val="000000"/>
                <w:sz w:val="18"/>
                <w:szCs w:val="18"/>
              </w:rPr>
              <w:t xml:space="preserve"> clear mechanisms to institutionalize knowledge received by individual staff from trainings so that the organization benefits from such investment</w:t>
            </w:r>
          </w:p>
        </w:tc>
        <w:tc>
          <w:tcPr>
            <w:tcW w:w="769" w:type="dxa"/>
          </w:tcPr>
          <w:p w14:paraId="5950FA7F" w14:textId="77777777" w:rsidR="00893BC4" w:rsidRPr="008343B8" w:rsidRDefault="00893BC4" w:rsidP="005A6F2D">
            <w:pPr>
              <w:spacing w:after="0" w:line="240" w:lineRule="auto"/>
              <w:contextualSpacing/>
              <w:jc w:val="center"/>
              <w:rPr>
                <w:color w:val="000000"/>
                <w:sz w:val="18"/>
                <w:szCs w:val="18"/>
              </w:rPr>
            </w:pPr>
            <w:r>
              <w:rPr>
                <w:color w:val="000000"/>
                <w:sz w:val="18"/>
                <w:szCs w:val="18"/>
              </w:rPr>
              <w:t>2.43</w:t>
            </w:r>
          </w:p>
        </w:tc>
      </w:tr>
      <w:tr w:rsidR="00893BC4" w:rsidRPr="006D707B" w14:paraId="456FDAE5" w14:textId="77777777" w:rsidTr="005A6F2D">
        <w:trPr>
          <w:trHeight w:val="275"/>
        </w:trPr>
        <w:tc>
          <w:tcPr>
            <w:tcW w:w="9085" w:type="dxa"/>
          </w:tcPr>
          <w:p w14:paraId="239D899A" w14:textId="77777777" w:rsidR="00893BC4" w:rsidRPr="008343B8" w:rsidRDefault="00893BC4" w:rsidP="005A6F2D">
            <w:pPr>
              <w:spacing w:after="0" w:line="240" w:lineRule="auto"/>
              <w:contextualSpacing/>
              <w:jc w:val="right"/>
              <w:rPr>
                <w:color w:val="000000"/>
                <w:sz w:val="18"/>
                <w:szCs w:val="18"/>
              </w:rPr>
            </w:pPr>
            <w:r w:rsidRPr="008343B8">
              <w:rPr>
                <w:b/>
                <w:i/>
                <w:color w:val="000000"/>
                <w:sz w:val="18"/>
                <w:szCs w:val="18"/>
              </w:rPr>
              <w:t>Composite score</w:t>
            </w:r>
          </w:p>
        </w:tc>
        <w:tc>
          <w:tcPr>
            <w:tcW w:w="769" w:type="dxa"/>
          </w:tcPr>
          <w:p w14:paraId="6DB4A020" w14:textId="77777777" w:rsidR="00893BC4" w:rsidRPr="008343B8" w:rsidRDefault="00893BC4" w:rsidP="005A6F2D">
            <w:pPr>
              <w:spacing w:after="0" w:line="240" w:lineRule="auto"/>
              <w:contextualSpacing/>
              <w:jc w:val="center"/>
              <w:rPr>
                <w:b/>
                <w:i/>
                <w:color w:val="000000"/>
                <w:sz w:val="18"/>
                <w:szCs w:val="18"/>
              </w:rPr>
            </w:pPr>
            <w:r>
              <w:rPr>
                <w:b/>
                <w:i/>
                <w:color w:val="000000"/>
                <w:sz w:val="18"/>
                <w:szCs w:val="18"/>
              </w:rPr>
              <w:t>2.26</w:t>
            </w:r>
          </w:p>
        </w:tc>
      </w:tr>
    </w:tbl>
    <w:p w14:paraId="6F2D52FD" w14:textId="77777777" w:rsidR="00893BC4" w:rsidRPr="00E914F3" w:rsidRDefault="00893BC4" w:rsidP="00E914F3">
      <w:pPr>
        <w:spacing w:after="0" w:line="240" w:lineRule="auto"/>
        <w:rPr>
          <w:sz w:val="20"/>
          <w:szCs w:val="20"/>
        </w:rPr>
      </w:pPr>
    </w:p>
    <w:p w14:paraId="38D59EE9" w14:textId="77777777" w:rsidR="00D21A8A" w:rsidRPr="00E914F3" w:rsidRDefault="00D21A8A" w:rsidP="00E914F3">
      <w:pPr>
        <w:spacing w:after="0" w:line="240" w:lineRule="auto"/>
        <w:rPr>
          <w:sz w:val="20"/>
          <w:szCs w:val="20"/>
        </w:rPr>
      </w:pPr>
      <w:r w:rsidRPr="00E914F3">
        <w:rPr>
          <w:sz w:val="20"/>
          <w:szCs w:val="20"/>
        </w:rPr>
        <w:t>Annex 3: Table 4: Distribution of parents indicating the highest education level attained</w:t>
      </w:r>
    </w:p>
    <w:tbl>
      <w:tblPr>
        <w:tblW w:w="9895" w:type="dxa"/>
        <w:tblLook w:val="04A0" w:firstRow="1" w:lastRow="0" w:firstColumn="1" w:lastColumn="0" w:noHBand="0" w:noVBand="1"/>
      </w:tblPr>
      <w:tblGrid>
        <w:gridCol w:w="5395"/>
        <w:gridCol w:w="1440"/>
        <w:gridCol w:w="1530"/>
        <w:gridCol w:w="1530"/>
      </w:tblGrid>
      <w:tr w:rsidR="00D21A8A" w:rsidRPr="00D21A8A" w14:paraId="119ABEF0" w14:textId="77777777" w:rsidTr="00D21A8A">
        <w:trPr>
          <w:trHeight w:val="315"/>
        </w:trPr>
        <w:tc>
          <w:tcPr>
            <w:tcW w:w="5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3E12CE" w14:textId="77777777" w:rsidR="00D21A8A" w:rsidRPr="00D21A8A" w:rsidRDefault="00D21A8A" w:rsidP="00E914F3">
            <w:pPr>
              <w:spacing w:after="0" w:line="240" w:lineRule="auto"/>
              <w:jc w:val="center"/>
              <w:rPr>
                <w:rFonts w:eastAsia="Times New Roman" w:cstheme="minorHAnsi"/>
                <w:color w:val="000000"/>
                <w:sz w:val="20"/>
                <w:szCs w:val="20"/>
              </w:rPr>
            </w:pPr>
            <w:r w:rsidRPr="00D21A8A">
              <w:rPr>
                <w:rFonts w:eastAsia="Times New Roman" w:cstheme="minorHAnsi"/>
                <w:color w:val="000000"/>
                <w:sz w:val="20"/>
                <w:szCs w:val="20"/>
              </w:rPr>
              <w:t>Response</w:t>
            </w:r>
          </w:p>
        </w:tc>
        <w:tc>
          <w:tcPr>
            <w:tcW w:w="45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645196" w14:textId="77777777" w:rsidR="00D21A8A" w:rsidRPr="00D21A8A" w:rsidRDefault="00D21A8A" w:rsidP="00E914F3">
            <w:pPr>
              <w:spacing w:after="0" w:line="240" w:lineRule="auto"/>
              <w:jc w:val="center"/>
              <w:rPr>
                <w:rFonts w:eastAsia="Times New Roman" w:cstheme="minorHAnsi"/>
                <w:color w:val="000000"/>
                <w:sz w:val="20"/>
                <w:szCs w:val="20"/>
              </w:rPr>
            </w:pPr>
            <w:r w:rsidRPr="00D21A8A">
              <w:rPr>
                <w:rFonts w:eastAsia="Times New Roman" w:cstheme="minorHAnsi"/>
                <w:color w:val="000000"/>
                <w:sz w:val="20"/>
                <w:szCs w:val="20"/>
              </w:rPr>
              <w:t>Sex of the respondent</w:t>
            </w:r>
          </w:p>
        </w:tc>
      </w:tr>
      <w:tr w:rsidR="00D21A8A" w:rsidRPr="00D21A8A" w14:paraId="2DDF6995" w14:textId="77777777" w:rsidTr="00D21A8A">
        <w:trPr>
          <w:trHeight w:val="315"/>
        </w:trPr>
        <w:tc>
          <w:tcPr>
            <w:tcW w:w="5395" w:type="dxa"/>
            <w:vMerge/>
            <w:tcBorders>
              <w:top w:val="single" w:sz="4" w:space="0" w:color="auto"/>
              <w:left w:val="single" w:sz="4" w:space="0" w:color="auto"/>
              <w:bottom w:val="single" w:sz="4" w:space="0" w:color="000000"/>
              <w:right w:val="single" w:sz="4" w:space="0" w:color="auto"/>
            </w:tcBorders>
            <w:vAlign w:val="center"/>
            <w:hideMark/>
          </w:tcPr>
          <w:p w14:paraId="789BAFB0" w14:textId="77777777" w:rsidR="00D21A8A" w:rsidRPr="00D21A8A" w:rsidRDefault="00D21A8A" w:rsidP="00E914F3">
            <w:pPr>
              <w:spacing w:after="0" w:line="240" w:lineRule="auto"/>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07AFDD1D"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Female (n=41)</w:t>
            </w:r>
          </w:p>
        </w:tc>
        <w:tc>
          <w:tcPr>
            <w:tcW w:w="1530" w:type="dxa"/>
            <w:tcBorders>
              <w:top w:val="nil"/>
              <w:left w:val="nil"/>
              <w:bottom w:val="single" w:sz="4" w:space="0" w:color="auto"/>
              <w:right w:val="single" w:sz="4" w:space="0" w:color="auto"/>
            </w:tcBorders>
            <w:shd w:val="clear" w:color="auto" w:fill="auto"/>
            <w:noWrap/>
            <w:vAlign w:val="bottom"/>
            <w:hideMark/>
          </w:tcPr>
          <w:p w14:paraId="00C263DA"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Male (n=30)</w:t>
            </w:r>
          </w:p>
        </w:tc>
        <w:tc>
          <w:tcPr>
            <w:tcW w:w="1530" w:type="dxa"/>
            <w:tcBorders>
              <w:top w:val="nil"/>
              <w:left w:val="nil"/>
              <w:bottom w:val="single" w:sz="4" w:space="0" w:color="auto"/>
              <w:right w:val="single" w:sz="4" w:space="0" w:color="auto"/>
            </w:tcBorders>
            <w:shd w:val="clear" w:color="auto" w:fill="auto"/>
            <w:noWrap/>
            <w:vAlign w:val="bottom"/>
            <w:hideMark/>
          </w:tcPr>
          <w:p w14:paraId="3C7D4C28"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Total (n=71)</w:t>
            </w:r>
          </w:p>
        </w:tc>
      </w:tr>
      <w:tr w:rsidR="00D21A8A" w:rsidRPr="00D21A8A" w14:paraId="3F6D3D89" w14:textId="77777777" w:rsidTr="00D21A8A">
        <w:trPr>
          <w:trHeight w:val="315"/>
        </w:trPr>
        <w:tc>
          <w:tcPr>
            <w:tcW w:w="5395" w:type="dxa"/>
            <w:tcBorders>
              <w:top w:val="nil"/>
              <w:left w:val="single" w:sz="4" w:space="0" w:color="auto"/>
              <w:bottom w:val="single" w:sz="4" w:space="0" w:color="auto"/>
              <w:right w:val="single" w:sz="4" w:space="0" w:color="auto"/>
            </w:tcBorders>
            <w:shd w:val="clear" w:color="auto" w:fill="auto"/>
            <w:noWrap/>
            <w:hideMark/>
          </w:tcPr>
          <w:p w14:paraId="6EE25045" w14:textId="77777777" w:rsidR="00D21A8A" w:rsidRPr="00D21A8A" w:rsidRDefault="00D21A8A"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N</w:t>
            </w:r>
            <w:r w:rsidRPr="00D21A8A">
              <w:rPr>
                <w:rFonts w:eastAsia="Times New Roman" w:cstheme="minorHAnsi"/>
                <w:color w:val="000000"/>
                <w:sz w:val="20"/>
                <w:szCs w:val="20"/>
              </w:rPr>
              <w:t>one</w:t>
            </w:r>
          </w:p>
        </w:tc>
        <w:tc>
          <w:tcPr>
            <w:tcW w:w="1440" w:type="dxa"/>
            <w:tcBorders>
              <w:top w:val="nil"/>
              <w:left w:val="nil"/>
              <w:bottom w:val="single" w:sz="4" w:space="0" w:color="auto"/>
              <w:right w:val="single" w:sz="4" w:space="0" w:color="auto"/>
            </w:tcBorders>
            <w:shd w:val="clear" w:color="auto" w:fill="auto"/>
            <w:noWrap/>
            <w:hideMark/>
          </w:tcPr>
          <w:p w14:paraId="7B2E4A6B"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7.3</w:t>
            </w:r>
          </w:p>
        </w:tc>
        <w:tc>
          <w:tcPr>
            <w:tcW w:w="1530" w:type="dxa"/>
            <w:tcBorders>
              <w:top w:val="nil"/>
              <w:left w:val="nil"/>
              <w:bottom w:val="single" w:sz="4" w:space="0" w:color="auto"/>
              <w:right w:val="single" w:sz="4" w:space="0" w:color="auto"/>
            </w:tcBorders>
            <w:shd w:val="clear" w:color="auto" w:fill="auto"/>
            <w:noWrap/>
            <w:hideMark/>
          </w:tcPr>
          <w:p w14:paraId="39E9E5AE"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3.3</w:t>
            </w:r>
          </w:p>
        </w:tc>
        <w:tc>
          <w:tcPr>
            <w:tcW w:w="1530" w:type="dxa"/>
            <w:tcBorders>
              <w:top w:val="nil"/>
              <w:left w:val="nil"/>
              <w:bottom w:val="single" w:sz="4" w:space="0" w:color="auto"/>
              <w:right w:val="single" w:sz="4" w:space="0" w:color="auto"/>
            </w:tcBorders>
            <w:shd w:val="clear" w:color="auto" w:fill="auto"/>
            <w:noWrap/>
            <w:hideMark/>
          </w:tcPr>
          <w:p w14:paraId="5D1D12F6"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5.6</w:t>
            </w:r>
          </w:p>
        </w:tc>
      </w:tr>
      <w:tr w:rsidR="00D21A8A" w:rsidRPr="00D21A8A" w14:paraId="3CD770A8" w14:textId="77777777" w:rsidTr="00D21A8A">
        <w:trPr>
          <w:trHeight w:val="300"/>
        </w:trPr>
        <w:tc>
          <w:tcPr>
            <w:tcW w:w="5395" w:type="dxa"/>
            <w:tcBorders>
              <w:top w:val="nil"/>
              <w:left w:val="single" w:sz="4" w:space="0" w:color="auto"/>
              <w:bottom w:val="single" w:sz="4" w:space="0" w:color="auto"/>
              <w:right w:val="single" w:sz="4" w:space="0" w:color="auto"/>
            </w:tcBorders>
            <w:shd w:val="clear" w:color="auto" w:fill="auto"/>
            <w:noWrap/>
            <w:hideMark/>
          </w:tcPr>
          <w:p w14:paraId="5CDE8643" w14:textId="77777777" w:rsidR="00D21A8A" w:rsidRPr="00D21A8A" w:rsidRDefault="00D21A8A"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P</w:t>
            </w:r>
            <w:r w:rsidRPr="00D21A8A">
              <w:rPr>
                <w:rFonts w:eastAsia="Times New Roman" w:cstheme="minorHAnsi"/>
                <w:color w:val="000000"/>
                <w:sz w:val="20"/>
                <w:szCs w:val="20"/>
              </w:rPr>
              <w:t>rimary</w:t>
            </w:r>
          </w:p>
        </w:tc>
        <w:tc>
          <w:tcPr>
            <w:tcW w:w="1440" w:type="dxa"/>
            <w:tcBorders>
              <w:top w:val="nil"/>
              <w:left w:val="nil"/>
              <w:bottom w:val="single" w:sz="4" w:space="0" w:color="auto"/>
              <w:right w:val="single" w:sz="4" w:space="0" w:color="auto"/>
            </w:tcBorders>
            <w:shd w:val="clear" w:color="auto" w:fill="auto"/>
            <w:noWrap/>
            <w:hideMark/>
          </w:tcPr>
          <w:p w14:paraId="5FD19BD8"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61.0</w:t>
            </w:r>
          </w:p>
        </w:tc>
        <w:tc>
          <w:tcPr>
            <w:tcW w:w="1530" w:type="dxa"/>
            <w:tcBorders>
              <w:top w:val="nil"/>
              <w:left w:val="nil"/>
              <w:bottom w:val="single" w:sz="4" w:space="0" w:color="auto"/>
              <w:right w:val="single" w:sz="4" w:space="0" w:color="auto"/>
            </w:tcBorders>
            <w:shd w:val="clear" w:color="auto" w:fill="auto"/>
            <w:noWrap/>
            <w:hideMark/>
          </w:tcPr>
          <w:p w14:paraId="07548FB4"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40.0</w:t>
            </w:r>
          </w:p>
        </w:tc>
        <w:tc>
          <w:tcPr>
            <w:tcW w:w="1530" w:type="dxa"/>
            <w:tcBorders>
              <w:top w:val="nil"/>
              <w:left w:val="nil"/>
              <w:bottom w:val="single" w:sz="4" w:space="0" w:color="auto"/>
              <w:right w:val="single" w:sz="4" w:space="0" w:color="auto"/>
            </w:tcBorders>
            <w:shd w:val="clear" w:color="auto" w:fill="auto"/>
            <w:noWrap/>
            <w:hideMark/>
          </w:tcPr>
          <w:p w14:paraId="5219A4E3"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52.1</w:t>
            </w:r>
          </w:p>
        </w:tc>
      </w:tr>
      <w:tr w:rsidR="00D21A8A" w:rsidRPr="00D21A8A" w14:paraId="2F020F17" w14:textId="77777777" w:rsidTr="00D21A8A">
        <w:trPr>
          <w:trHeight w:val="300"/>
        </w:trPr>
        <w:tc>
          <w:tcPr>
            <w:tcW w:w="5395" w:type="dxa"/>
            <w:tcBorders>
              <w:top w:val="nil"/>
              <w:left w:val="single" w:sz="4" w:space="0" w:color="auto"/>
              <w:bottom w:val="single" w:sz="4" w:space="0" w:color="auto"/>
              <w:right w:val="single" w:sz="4" w:space="0" w:color="auto"/>
            </w:tcBorders>
            <w:shd w:val="clear" w:color="auto" w:fill="auto"/>
            <w:noWrap/>
            <w:hideMark/>
          </w:tcPr>
          <w:p w14:paraId="3009AEDB"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O level / secondary</w:t>
            </w:r>
          </w:p>
        </w:tc>
        <w:tc>
          <w:tcPr>
            <w:tcW w:w="1440" w:type="dxa"/>
            <w:tcBorders>
              <w:top w:val="nil"/>
              <w:left w:val="nil"/>
              <w:bottom w:val="single" w:sz="4" w:space="0" w:color="auto"/>
              <w:right w:val="single" w:sz="4" w:space="0" w:color="auto"/>
            </w:tcBorders>
            <w:shd w:val="clear" w:color="auto" w:fill="auto"/>
            <w:noWrap/>
            <w:hideMark/>
          </w:tcPr>
          <w:p w14:paraId="7E85C885"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31.7</w:t>
            </w:r>
          </w:p>
        </w:tc>
        <w:tc>
          <w:tcPr>
            <w:tcW w:w="1530" w:type="dxa"/>
            <w:tcBorders>
              <w:top w:val="nil"/>
              <w:left w:val="nil"/>
              <w:bottom w:val="single" w:sz="4" w:space="0" w:color="auto"/>
              <w:right w:val="single" w:sz="4" w:space="0" w:color="auto"/>
            </w:tcBorders>
            <w:shd w:val="clear" w:color="auto" w:fill="auto"/>
            <w:noWrap/>
            <w:hideMark/>
          </w:tcPr>
          <w:p w14:paraId="6D6A82A9"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33.3</w:t>
            </w:r>
          </w:p>
        </w:tc>
        <w:tc>
          <w:tcPr>
            <w:tcW w:w="1530" w:type="dxa"/>
            <w:tcBorders>
              <w:top w:val="nil"/>
              <w:left w:val="nil"/>
              <w:bottom w:val="single" w:sz="4" w:space="0" w:color="auto"/>
              <w:right w:val="single" w:sz="4" w:space="0" w:color="auto"/>
            </w:tcBorders>
            <w:shd w:val="clear" w:color="auto" w:fill="auto"/>
            <w:noWrap/>
            <w:hideMark/>
          </w:tcPr>
          <w:p w14:paraId="2A238069"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32.4</w:t>
            </w:r>
          </w:p>
        </w:tc>
      </w:tr>
      <w:tr w:rsidR="00D21A8A" w:rsidRPr="00D21A8A" w14:paraId="41409DAC" w14:textId="77777777" w:rsidTr="00D21A8A">
        <w:trPr>
          <w:trHeight w:val="345"/>
        </w:trPr>
        <w:tc>
          <w:tcPr>
            <w:tcW w:w="5395" w:type="dxa"/>
            <w:tcBorders>
              <w:top w:val="nil"/>
              <w:left w:val="single" w:sz="4" w:space="0" w:color="auto"/>
              <w:bottom w:val="single" w:sz="4" w:space="0" w:color="auto"/>
              <w:right w:val="single" w:sz="4" w:space="0" w:color="auto"/>
            </w:tcBorders>
            <w:shd w:val="clear" w:color="auto" w:fill="auto"/>
            <w:noWrap/>
            <w:hideMark/>
          </w:tcPr>
          <w:p w14:paraId="7D09C21D"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A Level</w:t>
            </w:r>
          </w:p>
        </w:tc>
        <w:tc>
          <w:tcPr>
            <w:tcW w:w="1440" w:type="dxa"/>
            <w:tcBorders>
              <w:top w:val="nil"/>
              <w:left w:val="nil"/>
              <w:bottom w:val="single" w:sz="4" w:space="0" w:color="auto"/>
              <w:right w:val="single" w:sz="4" w:space="0" w:color="auto"/>
            </w:tcBorders>
            <w:shd w:val="clear" w:color="auto" w:fill="auto"/>
            <w:noWrap/>
            <w:hideMark/>
          </w:tcPr>
          <w:p w14:paraId="7A68CDCA"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0.0</w:t>
            </w:r>
          </w:p>
        </w:tc>
        <w:tc>
          <w:tcPr>
            <w:tcW w:w="1530" w:type="dxa"/>
            <w:tcBorders>
              <w:top w:val="nil"/>
              <w:left w:val="nil"/>
              <w:bottom w:val="single" w:sz="4" w:space="0" w:color="auto"/>
              <w:right w:val="single" w:sz="4" w:space="0" w:color="auto"/>
            </w:tcBorders>
            <w:shd w:val="clear" w:color="auto" w:fill="auto"/>
            <w:noWrap/>
            <w:hideMark/>
          </w:tcPr>
          <w:p w14:paraId="21ABB6F2"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3.3</w:t>
            </w:r>
          </w:p>
        </w:tc>
        <w:tc>
          <w:tcPr>
            <w:tcW w:w="1530" w:type="dxa"/>
            <w:tcBorders>
              <w:top w:val="nil"/>
              <w:left w:val="nil"/>
              <w:bottom w:val="single" w:sz="4" w:space="0" w:color="auto"/>
              <w:right w:val="single" w:sz="4" w:space="0" w:color="auto"/>
            </w:tcBorders>
            <w:shd w:val="clear" w:color="auto" w:fill="auto"/>
            <w:noWrap/>
            <w:hideMark/>
          </w:tcPr>
          <w:p w14:paraId="53961F6E"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1.4</w:t>
            </w:r>
          </w:p>
        </w:tc>
      </w:tr>
      <w:tr w:rsidR="00D21A8A" w:rsidRPr="00D21A8A" w14:paraId="00ACF3B6" w14:textId="77777777" w:rsidTr="00D21A8A">
        <w:trPr>
          <w:trHeight w:val="300"/>
        </w:trPr>
        <w:tc>
          <w:tcPr>
            <w:tcW w:w="5395" w:type="dxa"/>
            <w:tcBorders>
              <w:top w:val="nil"/>
              <w:left w:val="single" w:sz="4" w:space="0" w:color="auto"/>
              <w:bottom w:val="single" w:sz="4" w:space="0" w:color="auto"/>
              <w:right w:val="single" w:sz="4" w:space="0" w:color="auto"/>
            </w:tcBorders>
            <w:shd w:val="clear" w:color="auto" w:fill="auto"/>
            <w:noWrap/>
            <w:hideMark/>
          </w:tcPr>
          <w:p w14:paraId="66ED99BC"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Tertiary certificate/ diploma</w:t>
            </w:r>
          </w:p>
        </w:tc>
        <w:tc>
          <w:tcPr>
            <w:tcW w:w="1440" w:type="dxa"/>
            <w:tcBorders>
              <w:top w:val="nil"/>
              <w:left w:val="nil"/>
              <w:bottom w:val="single" w:sz="4" w:space="0" w:color="auto"/>
              <w:right w:val="single" w:sz="4" w:space="0" w:color="auto"/>
            </w:tcBorders>
            <w:shd w:val="clear" w:color="auto" w:fill="auto"/>
            <w:noWrap/>
            <w:hideMark/>
          </w:tcPr>
          <w:p w14:paraId="442FC1B9"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0.0</w:t>
            </w:r>
          </w:p>
        </w:tc>
        <w:tc>
          <w:tcPr>
            <w:tcW w:w="1530" w:type="dxa"/>
            <w:tcBorders>
              <w:top w:val="nil"/>
              <w:left w:val="nil"/>
              <w:bottom w:val="single" w:sz="4" w:space="0" w:color="auto"/>
              <w:right w:val="single" w:sz="4" w:space="0" w:color="auto"/>
            </w:tcBorders>
            <w:shd w:val="clear" w:color="auto" w:fill="auto"/>
            <w:noWrap/>
            <w:hideMark/>
          </w:tcPr>
          <w:p w14:paraId="7727BCC8"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16.7</w:t>
            </w:r>
          </w:p>
        </w:tc>
        <w:tc>
          <w:tcPr>
            <w:tcW w:w="1530" w:type="dxa"/>
            <w:tcBorders>
              <w:top w:val="nil"/>
              <w:left w:val="nil"/>
              <w:bottom w:val="single" w:sz="4" w:space="0" w:color="auto"/>
              <w:right w:val="single" w:sz="4" w:space="0" w:color="auto"/>
            </w:tcBorders>
            <w:shd w:val="clear" w:color="auto" w:fill="auto"/>
            <w:noWrap/>
            <w:hideMark/>
          </w:tcPr>
          <w:p w14:paraId="4A82380C"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7.0</w:t>
            </w:r>
          </w:p>
        </w:tc>
      </w:tr>
      <w:tr w:rsidR="00D21A8A" w:rsidRPr="00D21A8A" w14:paraId="424324E0" w14:textId="77777777" w:rsidTr="00D21A8A">
        <w:trPr>
          <w:trHeight w:val="300"/>
        </w:trPr>
        <w:tc>
          <w:tcPr>
            <w:tcW w:w="5395" w:type="dxa"/>
            <w:tcBorders>
              <w:top w:val="nil"/>
              <w:left w:val="single" w:sz="4" w:space="0" w:color="auto"/>
              <w:bottom w:val="single" w:sz="4" w:space="0" w:color="auto"/>
              <w:right w:val="single" w:sz="4" w:space="0" w:color="auto"/>
            </w:tcBorders>
            <w:shd w:val="clear" w:color="auto" w:fill="auto"/>
            <w:noWrap/>
            <w:hideMark/>
          </w:tcPr>
          <w:p w14:paraId="060E4E4F"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University Degree</w:t>
            </w:r>
          </w:p>
        </w:tc>
        <w:tc>
          <w:tcPr>
            <w:tcW w:w="1440" w:type="dxa"/>
            <w:tcBorders>
              <w:top w:val="nil"/>
              <w:left w:val="nil"/>
              <w:bottom w:val="single" w:sz="4" w:space="0" w:color="auto"/>
              <w:right w:val="single" w:sz="4" w:space="0" w:color="auto"/>
            </w:tcBorders>
            <w:shd w:val="clear" w:color="auto" w:fill="auto"/>
            <w:noWrap/>
            <w:hideMark/>
          </w:tcPr>
          <w:p w14:paraId="6DDEE139"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0.0</w:t>
            </w:r>
          </w:p>
        </w:tc>
        <w:tc>
          <w:tcPr>
            <w:tcW w:w="1530" w:type="dxa"/>
            <w:tcBorders>
              <w:top w:val="nil"/>
              <w:left w:val="nil"/>
              <w:bottom w:val="single" w:sz="4" w:space="0" w:color="auto"/>
              <w:right w:val="single" w:sz="4" w:space="0" w:color="auto"/>
            </w:tcBorders>
            <w:shd w:val="clear" w:color="auto" w:fill="auto"/>
            <w:noWrap/>
            <w:hideMark/>
          </w:tcPr>
          <w:p w14:paraId="1A7339B5"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3.3</w:t>
            </w:r>
          </w:p>
        </w:tc>
        <w:tc>
          <w:tcPr>
            <w:tcW w:w="1530" w:type="dxa"/>
            <w:tcBorders>
              <w:top w:val="nil"/>
              <w:left w:val="nil"/>
              <w:bottom w:val="single" w:sz="4" w:space="0" w:color="auto"/>
              <w:right w:val="single" w:sz="4" w:space="0" w:color="auto"/>
            </w:tcBorders>
            <w:shd w:val="clear" w:color="auto" w:fill="auto"/>
            <w:noWrap/>
            <w:hideMark/>
          </w:tcPr>
          <w:p w14:paraId="5179A1DB" w14:textId="77777777" w:rsidR="00D21A8A" w:rsidRPr="00D21A8A" w:rsidRDefault="00D21A8A" w:rsidP="00E914F3">
            <w:pPr>
              <w:spacing w:after="0" w:line="240" w:lineRule="auto"/>
              <w:rPr>
                <w:rFonts w:eastAsia="Times New Roman" w:cstheme="minorHAnsi"/>
                <w:color w:val="000000"/>
                <w:sz w:val="20"/>
                <w:szCs w:val="20"/>
              </w:rPr>
            </w:pPr>
            <w:r w:rsidRPr="00D21A8A">
              <w:rPr>
                <w:rFonts w:eastAsia="Times New Roman" w:cstheme="minorHAnsi"/>
                <w:color w:val="000000"/>
                <w:sz w:val="20"/>
                <w:szCs w:val="20"/>
              </w:rPr>
              <w:t>1.4</w:t>
            </w:r>
          </w:p>
        </w:tc>
      </w:tr>
    </w:tbl>
    <w:p w14:paraId="24EA88CF" w14:textId="77777777" w:rsidR="00E914F3" w:rsidRPr="00E914F3" w:rsidRDefault="00E914F3" w:rsidP="00E914F3">
      <w:pPr>
        <w:spacing w:after="0" w:line="240" w:lineRule="auto"/>
        <w:rPr>
          <w:sz w:val="20"/>
          <w:szCs w:val="20"/>
        </w:rPr>
      </w:pPr>
    </w:p>
    <w:p w14:paraId="548F2219" w14:textId="77777777" w:rsidR="00D21A8A" w:rsidRPr="00E914F3" w:rsidRDefault="00E914F3" w:rsidP="00E914F3">
      <w:pPr>
        <w:spacing w:after="0" w:line="240" w:lineRule="auto"/>
        <w:rPr>
          <w:rFonts w:cstheme="minorHAnsi"/>
          <w:sz w:val="20"/>
          <w:szCs w:val="20"/>
        </w:rPr>
      </w:pPr>
      <w:r w:rsidRPr="00E914F3">
        <w:rPr>
          <w:rFonts w:cstheme="minorHAnsi"/>
          <w:sz w:val="20"/>
          <w:szCs w:val="20"/>
        </w:rPr>
        <w:t>Annex 3: Table 5: Distribution of parents primary activity of the respondent</w:t>
      </w:r>
    </w:p>
    <w:tbl>
      <w:tblPr>
        <w:tblW w:w="9985" w:type="dxa"/>
        <w:tblLook w:val="04A0" w:firstRow="1" w:lastRow="0" w:firstColumn="1" w:lastColumn="0" w:noHBand="0" w:noVBand="1"/>
      </w:tblPr>
      <w:tblGrid>
        <w:gridCol w:w="4405"/>
        <w:gridCol w:w="2160"/>
        <w:gridCol w:w="1620"/>
        <w:gridCol w:w="1800"/>
      </w:tblGrid>
      <w:tr w:rsidR="00E914F3" w:rsidRPr="00E914F3" w14:paraId="17C0FAD6" w14:textId="77777777" w:rsidTr="00E914F3">
        <w:trPr>
          <w:trHeight w:val="315"/>
        </w:trPr>
        <w:tc>
          <w:tcPr>
            <w:tcW w:w="4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1BFC11" w14:textId="77777777" w:rsidR="00E914F3" w:rsidRPr="00E914F3" w:rsidRDefault="00E914F3" w:rsidP="00E914F3">
            <w:pPr>
              <w:spacing w:after="0" w:line="240" w:lineRule="auto"/>
              <w:jc w:val="center"/>
              <w:rPr>
                <w:rFonts w:eastAsia="Times New Roman" w:cstheme="minorHAnsi"/>
                <w:color w:val="000000"/>
                <w:sz w:val="20"/>
                <w:szCs w:val="20"/>
              </w:rPr>
            </w:pPr>
            <w:r w:rsidRPr="00E914F3">
              <w:rPr>
                <w:rFonts w:eastAsia="Times New Roman" w:cstheme="minorHAnsi"/>
                <w:color w:val="000000"/>
                <w:sz w:val="20"/>
                <w:szCs w:val="20"/>
              </w:rPr>
              <w:t>Response</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A1C9A1" w14:textId="77777777" w:rsidR="00E914F3" w:rsidRPr="00E914F3" w:rsidRDefault="00E914F3" w:rsidP="00E914F3">
            <w:pPr>
              <w:spacing w:after="0" w:line="240" w:lineRule="auto"/>
              <w:jc w:val="center"/>
              <w:rPr>
                <w:rFonts w:eastAsia="Times New Roman" w:cstheme="minorHAnsi"/>
                <w:color w:val="000000"/>
                <w:sz w:val="20"/>
                <w:szCs w:val="20"/>
              </w:rPr>
            </w:pPr>
            <w:r w:rsidRPr="00E914F3">
              <w:rPr>
                <w:rFonts w:eastAsia="Times New Roman" w:cstheme="minorHAnsi"/>
                <w:color w:val="000000"/>
                <w:sz w:val="20"/>
                <w:szCs w:val="20"/>
              </w:rPr>
              <w:t>Percent reporting by sex of the respondent</w:t>
            </w:r>
          </w:p>
        </w:tc>
      </w:tr>
      <w:tr w:rsidR="00E914F3" w:rsidRPr="00E914F3" w14:paraId="7DAA5761" w14:textId="77777777" w:rsidTr="00E914F3">
        <w:trPr>
          <w:trHeight w:val="315"/>
        </w:trPr>
        <w:tc>
          <w:tcPr>
            <w:tcW w:w="4405" w:type="dxa"/>
            <w:vMerge/>
            <w:tcBorders>
              <w:top w:val="single" w:sz="4" w:space="0" w:color="auto"/>
              <w:left w:val="single" w:sz="4" w:space="0" w:color="auto"/>
              <w:bottom w:val="single" w:sz="4" w:space="0" w:color="000000"/>
              <w:right w:val="single" w:sz="4" w:space="0" w:color="auto"/>
            </w:tcBorders>
            <w:vAlign w:val="center"/>
            <w:hideMark/>
          </w:tcPr>
          <w:p w14:paraId="616392F2" w14:textId="77777777" w:rsidR="00E914F3" w:rsidRPr="00E914F3" w:rsidRDefault="00E914F3" w:rsidP="00E914F3">
            <w:pPr>
              <w:spacing w:after="0" w:line="240" w:lineRule="auto"/>
              <w:rPr>
                <w:rFonts w:eastAsia="Times New Roman" w:cstheme="minorHAnsi"/>
                <w:color w:val="000000"/>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44093863"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Female (n=41)</w:t>
            </w:r>
          </w:p>
        </w:tc>
        <w:tc>
          <w:tcPr>
            <w:tcW w:w="1620" w:type="dxa"/>
            <w:tcBorders>
              <w:top w:val="nil"/>
              <w:left w:val="nil"/>
              <w:bottom w:val="single" w:sz="4" w:space="0" w:color="auto"/>
              <w:right w:val="single" w:sz="4" w:space="0" w:color="auto"/>
            </w:tcBorders>
            <w:shd w:val="clear" w:color="auto" w:fill="auto"/>
            <w:noWrap/>
            <w:vAlign w:val="bottom"/>
            <w:hideMark/>
          </w:tcPr>
          <w:p w14:paraId="30C50C13"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Male (n=30)</w:t>
            </w:r>
          </w:p>
        </w:tc>
        <w:tc>
          <w:tcPr>
            <w:tcW w:w="1800" w:type="dxa"/>
            <w:tcBorders>
              <w:top w:val="nil"/>
              <w:left w:val="nil"/>
              <w:bottom w:val="single" w:sz="4" w:space="0" w:color="auto"/>
              <w:right w:val="single" w:sz="4" w:space="0" w:color="auto"/>
            </w:tcBorders>
            <w:shd w:val="clear" w:color="auto" w:fill="auto"/>
            <w:noWrap/>
            <w:vAlign w:val="bottom"/>
            <w:hideMark/>
          </w:tcPr>
          <w:p w14:paraId="126D1424"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Total (n=71)</w:t>
            </w:r>
          </w:p>
        </w:tc>
      </w:tr>
      <w:tr w:rsidR="00E914F3" w:rsidRPr="00E914F3" w14:paraId="464C3433" w14:textId="77777777" w:rsidTr="00E914F3">
        <w:trPr>
          <w:trHeight w:val="315"/>
        </w:trPr>
        <w:tc>
          <w:tcPr>
            <w:tcW w:w="4405" w:type="dxa"/>
            <w:tcBorders>
              <w:top w:val="nil"/>
              <w:left w:val="single" w:sz="4" w:space="0" w:color="auto"/>
              <w:bottom w:val="single" w:sz="4" w:space="0" w:color="auto"/>
              <w:right w:val="single" w:sz="4" w:space="0" w:color="auto"/>
            </w:tcBorders>
            <w:shd w:val="clear" w:color="auto" w:fill="auto"/>
            <w:noWrap/>
            <w:hideMark/>
          </w:tcPr>
          <w:p w14:paraId="0AE72E2F"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agriculture/animal production</w:t>
            </w:r>
          </w:p>
        </w:tc>
        <w:tc>
          <w:tcPr>
            <w:tcW w:w="2160" w:type="dxa"/>
            <w:tcBorders>
              <w:top w:val="nil"/>
              <w:left w:val="nil"/>
              <w:bottom w:val="single" w:sz="4" w:space="0" w:color="auto"/>
              <w:right w:val="single" w:sz="4" w:space="0" w:color="auto"/>
            </w:tcBorders>
            <w:shd w:val="clear" w:color="auto" w:fill="auto"/>
            <w:noWrap/>
            <w:hideMark/>
          </w:tcPr>
          <w:p w14:paraId="61E383FC"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92.7</w:t>
            </w:r>
          </w:p>
        </w:tc>
        <w:tc>
          <w:tcPr>
            <w:tcW w:w="1620" w:type="dxa"/>
            <w:tcBorders>
              <w:top w:val="nil"/>
              <w:left w:val="nil"/>
              <w:bottom w:val="single" w:sz="4" w:space="0" w:color="auto"/>
              <w:right w:val="single" w:sz="4" w:space="0" w:color="auto"/>
            </w:tcBorders>
            <w:shd w:val="clear" w:color="auto" w:fill="auto"/>
            <w:noWrap/>
            <w:hideMark/>
          </w:tcPr>
          <w:p w14:paraId="704B3C40"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70.0</w:t>
            </w:r>
          </w:p>
        </w:tc>
        <w:tc>
          <w:tcPr>
            <w:tcW w:w="1800" w:type="dxa"/>
            <w:tcBorders>
              <w:top w:val="nil"/>
              <w:left w:val="nil"/>
              <w:bottom w:val="single" w:sz="4" w:space="0" w:color="auto"/>
              <w:right w:val="single" w:sz="4" w:space="0" w:color="auto"/>
            </w:tcBorders>
            <w:shd w:val="clear" w:color="auto" w:fill="auto"/>
            <w:noWrap/>
            <w:hideMark/>
          </w:tcPr>
          <w:p w14:paraId="11535E10"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83.1</w:t>
            </w:r>
          </w:p>
        </w:tc>
      </w:tr>
      <w:tr w:rsidR="00E914F3" w:rsidRPr="00E914F3" w14:paraId="51E0A040" w14:textId="77777777" w:rsidTr="00E914F3">
        <w:trPr>
          <w:trHeight w:val="300"/>
        </w:trPr>
        <w:tc>
          <w:tcPr>
            <w:tcW w:w="4405" w:type="dxa"/>
            <w:tcBorders>
              <w:top w:val="nil"/>
              <w:left w:val="single" w:sz="4" w:space="0" w:color="auto"/>
              <w:bottom w:val="single" w:sz="4" w:space="0" w:color="auto"/>
              <w:right w:val="single" w:sz="4" w:space="0" w:color="auto"/>
            </w:tcBorders>
            <w:shd w:val="clear" w:color="auto" w:fill="auto"/>
            <w:noWrap/>
            <w:hideMark/>
          </w:tcPr>
          <w:p w14:paraId="747B5EB1"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Business/trading</w:t>
            </w:r>
          </w:p>
        </w:tc>
        <w:tc>
          <w:tcPr>
            <w:tcW w:w="2160" w:type="dxa"/>
            <w:tcBorders>
              <w:top w:val="nil"/>
              <w:left w:val="nil"/>
              <w:bottom w:val="single" w:sz="4" w:space="0" w:color="auto"/>
              <w:right w:val="single" w:sz="4" w:space="0" w:color="auto"/>
            </w:tcBorders>
            <w:shd w:val="clear" w:color="auto" w:fill="auto"/>
            <w:noWrap/>
            <w:hideMark/>
          </w:tcPr>
          <w:p w14:paraId="3BECA828"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2.4</w:t>
            </w:r>
          </w:p>
        </w:tc>
        <w:tc>
          <w:tcPr>
            <w:tcW w:w="1620" w:type="dxa"/>
            <w:tcBorders>
              <w:top w:val="nil"/>
              <w:left w:val="nil"/>
              <w:bottom w:val="single" w:sz="4" w:space="0" w:color="auto"/>
              <w:right w:val="single" w:sz="4" w:space="0" w:color="auto"/>
            </w:tcBorders>
            <w:shd w:val="clear" w:color="auto" w:fill="auto"/>
            <w:noWrap/>
            <w:hideMark/>
          </w:tcPr>
          <w:p w14:paraId="00FBEA1D"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0.0</w:t>
            </w:r>
          </w:p>
        </w:tc>
        <w:tc>
          <w:tcPr>
            <w:tcW w:w="1800" w:type="dxa"/>
            <w:tcBorders>
              <w:top w:val="nil"/>
              <w:left w:val="nil"/>
              <w:bottom w:val="single" w:sz="4" w:space="0" w:color="auto"/>
              <w:right w:val="single" w:sz="4" w:space="0" w:color="auto"/>
            </w:tcBorders>
            <w:shd w:val="clear" w:color="auto" w:fill="auto"/>
            <w:noWrap/>
            <w:hideMark/>
          </w:tcPr>
          <w:p w14:paraId="5B511D5F"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1.4</w:t>
            </w:r>
          </w:p>
        </w:tc>
      </w:tr>
      <w:tr w:rsidR="00E914F3" w:rsidRPr="00E914F3" w14:paraId="236D6DA9" w14:textId="77777777" w:rsidTr="00E914F3">
        <w:trPr>
          <w:trHeight w:val="300"/>
        </w:trPr>
        <w:tc>
          <w:tcPr>
            <w:tcW w:w="4405" w:type="dxa"/>
            <w:tcBorders>
              <w:top w:val="nil"/>
              <w:left w:val="single" w:sz="4" w:space="0" w:color="auto"/>
              <w:bottom w:val="single" w:sz="4" w:space="0" w:color="auto"/>
              <w:right w:val="single" w:sz="4" w:space="0" w:color="auto"/>
            </w:tcBorders>
            <w:shd w:val="clear" w:color="auto" w:fill="auto"/>
            <w:noWrap/>
            <w:hideMark/>
          </w:tcPr>
          <w:p w14:paraId="31709B48"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salaried employment</w:t>
            </w:r>
          </w:p>
        </w:tc>
        <w:tc>
          <w:tcPr>
            <w:tcW w:w="2160" w:type="dxa"/>
            <w:tcBorders>
              <w:top w:val="nil"/>
              <w:left w:val="nil"/>
              <w:bottom w:val="single" w:sz="4" w:space="0" w:color="auto"/>
              <w:right w:val="single" w:sz="4" w:space="0" w:color="auto"/>
            </w:tcBorders>
            <w:shd w:val="clear" w:color="auto" w:fill="auto"/>
            <w:noWrap/>
            <w:hideMark/>
          </w:tcPr>
          <w:p w14:paraId="4801DF70"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2.4</w:t>
            </w:r>
          </w:p>
        </w:tc>
        <w:tc>
          <w:tcPr>
            <w:tcW w:w="1620" w:type="dxa"/>
            <w:tcBorders>
              <w:top w:val="nil"/>
              <w:left w:val="nil"/>
              <w:bottom w:val="single" w:sz="4" w:space="0" w:color="auto"/>
              <w:right w:val="single" w:sz="4" w:space="0" w:color="auto"/>
            </w:tcBorders>
            <w:shd w:val="clear" w:color="auto" w:fill="auto"/>
            <w:noWrap/>
            <w:hideMark/>
          </w:tcPr>
          <w:p w14:paraId="0AE5B411"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16.7</w:t>
            </w:r>
          </w:p>
        </w:tc>
        <w:tc>
          <w:tcPr>
            <w:tcW w:w="1800" w:type="dxa"/>
            <w:tcBorders>
              <w:top w:val="nil"/>
              <w:left w:val="nil"/>
              <w:bottom w:val="single" w:sz="4" w:space="0" w:color="auto"/>
              <w:right w:val="single" w:sz="4" w:space="0" w:color="auto"/>
            </w:tcBorders>
            <w:shd w:val="clear" w:color="auto" w:fill="auto"/>
            <w:noWrap/>
            <w:hideMark/>
          </w:tcPr>
          <w:p w14:paraId="2939A4A1"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8.5</w:t>
            </w:r>
          </w:p>
        </w:tc>
      </w:tr>
      <w:tr w:rsidR="00E914F3" w:rsidRPr="00E914F3" w14:paraId="613C758F" w14:textId="77777777" w:rsidTr="00E914F3">
        <w:trPr>
          <w:trHeight w:val="345"/>
        </w:trPr>
        <w:tc>
          <w:tcPr>
            <w:tcW w:w="4405" w:type="dxa"/>
            <w:tcBorders>
              <w:top w:val="nil"/>
              <w:left w:val="single" w:sz="4" w:space="0" w:color="auto"/>
              <w:bottom w:val="single" w:sz="4" w:space="0" w:color="auto"/>
              <w:right w:val="single" w:sz="4" w:space="0" w:color="auto"/>
            </w:tcBorders>
            <w:shd w:val="clear" w:color="auto" w:fill="auto"/>
            <w:noWrap/>
            <w:hideMark/>
          </w:tcPr>
          <w:p w14:paraId="3814B693"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Others</w:t>
            </w:r>
          </w:p>
        </w:tc>
        <w:tc>
          <w:tcPr>
            <w:tcW w:w="2160" w:type="dxa"/>
            <w:tcBorders>
              <w:top w:val="nil"/>
              <w:left w:val="nil"/>
              <w:bottom w:val="single" w:sz="4" w:space="0" w:color="auto"/>
              <w:right w:val="single" w:sz="4" w:space="0" w:color="auto"/>
            </w:tcBorders>
            <w:shd w:val="clear" w:color="auto" w:fill="auto"/>
            <w:noWrap/>
            <w:hideMark/>
          </w:tcPr>
          <w:p w14:paraId="0DACF880"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2.4</w:t>
            </w:r>
          </w:p>
        </w:tc>
        <w:tc>
          <w:tcPr>
            <w:tcW w:w="1620" w:type="dxa"/>
            <w:tcBorders>
              <w:top w:val="nil"/>
              <w:left w:val="nil"/>
              <w:bottom w:val="single" w:sz="4" w:space="0" w:color="auto"/>
              <w:right w:val="single" w:sz="4" w:space="0" w:color="auto"/>
            </w:tcBorders>
            <w:shd w:val="clear" w:color="auto" w:fill="auto"/>
            <w:noWrap/>
            <w:hideMark/>
          </w:tcPr>
          <w:p w14:paraId="3FC60AD6"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13.3</w:t>
            </w:r>
          </w:p>
        </w:tc>
        <w:tc>
          <w:tcPr>
            <w:tcW w:w="1800" w:type="dxa"/>
            <w:tcBorders>
              <w:top w:val="nil"/>
              <w:left w:val="nil"/>
              <w:bottom w:val="single" w:sz="4" w:space="0" w:color="auto"/>
              <w:right w:val="single" w:sz="4" w:space="0" w:color="auto"/>
            </w:tcBorders>
            <w:shd w:val="clear" w:color="auto" w:fill="auto"/>
            <w:noWrap/>
            <w:hideMark/>
          </w:tcPr>
          <w:p w14:paraId="2B9A8065" w14:textId="77777777" w:rsidR="00E914F3" w:rsidRPr="00E914F3" w:rsidRDefault="00E914F3" w:rsidP="00E914F3">
            <w:pPr>
              <w:spacing w:after="0" w:line="240" w:lineRule="auto"/>
              <w:rPr>
                <w:rFonts w:eastAsia="Times New Roman" w:cstheme="minorHAnsi"/>
                <w:color w:val="000000"/>
                <w:sz w:val="20"/>
                <w:szCs w:val="20"/>
              </w:rPr>
            </w:pPr>
            <w:r w:rsidRPr="00E914F3">
              <w:rPr>
                <w:rFonts w:eastAsia="Times New Roman" w:cstheme="minorHAnsi"/>
                <w:color w:val="000000"/>
                <w:sz w:val="20"/>
                <w:szCs w:val="20"/>
              </w:rPr>
              <w:t>7.0</w:t>
            </w:r>
          </w:p>
        </w:tc>
      </w:tr>
    </w:tbl>
    <w:p w14:paraId="6776EB1A" w14:textId="77777777" w:rsidR="00E914F3" w:rsidRDefault="00E914F3" w:rsidP="00E914F3">
      <w:pPr>
        <w:spacing w:after="0" w:line="240" w:lineRule="auto"/>
        <w:rPr>
          <w:rFonts w:cstheme="minorHAnsi"/>
          <w:sz w:val="20"/>
          <w:szCs w:val="20"/>
        </w:rPr>
      </w:pPr>
    </w:p>
    <w:p w14:paraId="582643D2" w14:textId="77777777" w:rsidR="0057450C" w:rsidRPr="00EA7FF6" w:rsidRDefault="0057450C" w:rsidP="00E914F3">
      <w:pPr>
        <w:spacing w:after="0" w:line="240" w:lineRule="auto"/>
        <w:rPr>
          <w:rFonts w:cstheme="minorHAnsi"/>
          <w:sz w:val="20"/>
          <w:szCs w:val="20"/>
        </w:rPr>
      </w:pPr>
      <w:r>
        <w:rPr>
          <w:rFonts w:cstheme="minorHAnsi"/>
          <w:sz w:val="20"/>
          <w:szCs w:val="20"/>
        </w:rPr>
        <w:t>Annex 3: Table 6: Distribution of respondents reporting who owns various assets in their households.</w:t>
      </w:r>
    </w:p>
    <w:tbl>
      <w:tblPr>
        <w:tblW w:w="10177" w:type="dxa"/>
        <w:tblLook w:val="04A0" w:firstRow="1" w:lastRow="0" w:firstColumn="1" w:lastColumn="0" w:noHBand="0" w:noVBand="1"/>
      </w:tblPr>
      <w:tblGrid>
        <w:gridCol w:w="1475"/>
        <w:gridCol w:w="4875"/>
        <w:gridCol w:w="1718"/>
        <w:gridCol w:w="1029"/>
        <w:gridCol w:w="1080"/>
      </w:tblGrid>
      <w:tr w:rsidR="00EA7FF6" w:rsidRPr="00EA7FF6" w14:paraId="2C07E32A" w14:textId="77777777" w:rsidTr="0057450C">
        <w:trPr>
          <w:trHeight w:val="345"/>
          <w:tblHeader/>
        </w:trPr>
        <w:tc>
          <w:tcPr>
            <w:tcW w:w="1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4C766"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 xml:space="preserve">Aspects </w:t>
            </w:r>
          </w:p>
        </w:tc>
        <w:tc>
          <w:tcPr>
            <w:tcW w:w="4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62746B"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Responses</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18D09D" w14:textId="77777777" w:rsidR="00EA7FF6" w:rsidRPr="00EA7FF6" w:rsidRDefault="00EA7FF6" w:rsidP="00EA7FF6">
            <w:pPr>
              <w:spacing w:after="0" w:line="240" w:lineRule="auto"/>
              <w:rPr>
                <w:rFonts w:eastAsia="Times New Roman" w:cstheme="minorHAnsi"/>
                <w:color w:val="000000"/>
                <w:sz w:val="20"/>
                <w:szCs w:val="20"/>
              </w:rPr>
            </w:pPr>
            <w:r>
              <w:rPr>
                <w:rFonts w:eastAsia="Times New Roman" w:cstheme="minorHAnsi"/>
                <w:color w:val="000000"/>
                <w:sz w:val="20"/>
                <w:szCs w:val="20"/>
              </w:rPr>
              <w:t>Percent reporting by s</w:t>
            </w:r>
            <w:r w:rsidRPr="00EA7FF6">
              <w:rPr>
                <w:rFonts w:eastAsia="Times New Roman" w:cstheme="minorHAnsi"/>
                <w:color w:val="000000"/>
                <w:sz w:val="20"/>
                <w:szCs w:val="20"/>
              </w:rPr>
              <w:t>ex of respondent </w:t>
            </w:r>
          </w:p>
        </w:tc>
      </w:tr>
      <w:tr w:rsidR="00EA7FF6" w:rsidRPr="00EA7FF6" w14:paraId="14DA31DC" w14:textId="77777777" w:rsidTr="0057450C">
        <w:trPr>
          <w:trHeight w:val="345"/>
          <w:tblHeader/>
        </w:trPr>
        <w:tc>
          <w:tcPr>
            <w:tcW w:w="1475" w:type="dxa"/>
            <w:vMerge/>
            <w:tcBorders>
              <w:top w:val="single" w:sz="4" w:space="0" w:color="auto"/>
              <w:left w:val="single" w:sz="4" w:space="0" w:color="auto"/>
              <w:bottom w:val="single" w:sz="4" w:space="0" w:color="auto"/>
              <w:right w:val="single" w:sz="4" w:space="0" w:color="auto"/>
            </w:tcBorders>
            <w:vAlign w:val="center"/>
            <w:hideMark/>
          </w:tcPr>
          <w:p w14:paraId="45A28AB7"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vMerge/>
            <w:tcBorders>
              <w:top w:val="single" w:sz="4" w:space="0" w:color="auto"/>
              <w:left w:val="single" w:sz="4" w:space="0" w:color="auto"/>
              <w:bottom w:val="single" w:sz="4" w:space="0" w:color="000000"/>
              <w:right w:val="single" w:sz="4" w:space="0" w:color="auto"/>
            </w:tcBorders>
            <w:vAlign w:val="center"/>
            <w:hideMark/>
          </w:tcPr>
          <w:p w14:paraId="07B05AC3" w14:textId="77777777" w:rsidR="00EA7FF6" w:rsidRPr="00EA7FF6" w:rsidRDefault="00EA7FF6" w:rsidP="00EA7FF6">
            <w:pPr>
              <w:spacing w:after="0" w:line="240" w:lineRule="auto"/>
              <w:rPr>
                <w:rFonts w:eastAsia="Times New Roman" w:cstheme="minorHAnsi"/>
                <w:color w:val="000000"/>
                <w:sz w:val="20"/>
                <w:szCs w:val="20"/>
              </w:rPr>
            </w:pPr>
          </w:p>
        </w:tc>
        <w:tc>
          <w:tcPr>
            <w:tcW w:w="1718" w:type="dxa"/>
            <w:tcBorders>
              <w:top w:val="nil"/>
              <w:left w:val="nil"/>
              <w:bottom w:val="single" w:sz="4" w:space="0" w:color="auto"/>
              <w:right w:val="single" w:sz="4" w:space="0" w:color="auto"/>
            </w:tcBorders>
            <w:shd w:val="clear" w:color="auto" w:fill="auto"/>
            <w:noWrap/>
            <w:vAlign w:val="bottom"/>
            <w:hideMark/>
          </w:tcPr>
          <w:p w14:paraId="13969AD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Female</w:t>
            </w:r>
          </w:p>
        </w:tc>
        <w:tc>
          <w:tcPr>
            <w:tcW w:w="1029" w:type="dxa"/>
            <w:tcBorders>
              <w:top w:val="nil"/>
              <w:left w:val="nil"/>
              <w:bottom w:val="single" w:sz="4" w:space="0" w:color="auto"/>
              <w:right w:val="single" w:sz="4" w:space="0" w:color="auto"/>
            </w:tcBorders>
            <w:shd w:val="clear" w:color="auto" w:fill="auto"/>
            <w:noWrap/>
            <w:vAlign w:val="bottom"/>
            <w:hideMark/>
          </w:tcPr>
          <w:p w14:paraId="13C0210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Male</w:t>
            </w:r>
          </w:p>
        </w:tc>
        <w:tc>
          <w:tcPr>
            <w:tcW w:w="1080" w:type="dxa"/>
            <w:tcBorders>
              <w:top w:val="nil"/>
              <w:left w:val="nil"/>
              <w:bottom w:val="single" w:sz="4" w:space="0" w:color="auto"/>
              <w:right w:val="single" w:sz="4" w:space="0" w:color="auto"/>
            </w:tcBorders>
            <w:shd w:val="clear" w:color="auto" w:fill="auto"/>
            <w:noWrap/>
            <w:vAlign w:val="bottom"/>
            <w:hideMark/>
          </w:tcPr>
          <w:p w14:paraId="4CC0A08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Total</w:t>
            </w:r>
          </w:p>
        </w:tc>
      </w:tr>
      <w:tr w:rsidR="00EA7FF6" w:rsidRPr="00EA7FF6" w14:paraId="4E65FC5B"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1B772DB"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Agricultural land(plots)</w:t>
            </w:r>
          </w:p>
        </w:tc>
        <w:tc>
          <w:tcPr>
            <w:tcW w:w="4875" w:type="dxa"/>
            <w:tcBorders>
              <w:top w:val="nil"/>
              <w:left w:val="nil"/>
              <w:bottom w:val="single" w:sz="4" w:space="0" w:color="auto"/>
              <w:right w:val="single" w:sz="4" w:space="0" w:color="auto"/>
            </w:tcBorders>
            <w:shd w:val="clear" w:color="auto" w:fill="auto"/>
            <w:noWrap/>
            <w:hideMark/>
          </w:tcPr>
          <w:p w14:paraId="45BDFC4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2484C70D"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37.0</w:t>
            </w:r>
          </w:p>
        </w:tc>
        <w:tc>
          <w:tcPr>
            <w:tcW w:w="1029" w:type="dxa"/>
            <w:tcBorders>
              <w:top w:val="nil"/>
              <w:left w:val="nil"/>
              <w:bottom w:val="single" w:sz="4" w:space="0" w:color="auto"/>
              <w:right w:val="single" w:sz="4" w:space="0" w:color="auto"/>
            </w:tcBorders>
            <w:shd w:val="clear" w:color="auto" w:fill="auto"/>
            <w:noWrap/>
            <w:hideMark/>
          </w:tcPr>
          <w:p w14:paraId="14D51697"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52.4</w:t>
            </w:r>
          </w:p>
        </w:tc>
        <w:tc>
          <w:tcPr>
            <w:tcW w:w="1080" w:type="dxa"/>
            <w:tcBorders>
              <w:top w:val="nil"/>
              <w:left w:val="nil"/>
              <w:bottom w:val="single" w:sz="4" w:space="0" w:color="auto"/>
              <w:right w:val="single" w:sz="4" w:space="0" w:color="auto"/>
            </w:tcBorders>
            <w:shd w:val="clear" w:color="auto" w:fill="auto"/>
            <w:noWrap/>
            <w:hideMark/>
          </w:tcPr>
          <w:p w14:paraId="4DD062AA"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43.7</w:t>
            </w:r>
          </w:p>
        </w:tc>
      </w:tr>
      <w:tr w:rsidR="00EA7FF6" w:rsidRPr="00EA7FF6" w14:paraId="38486A9E"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398F1EC7"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429C8B7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0A9F1F89"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40.7</w:t>
            </w:r>
          </w:p>
        </w:tc>
        <w:tc>
          <w:tcPr>
            <w:tcW w:w="1029" w:type="dxa"/>
            <w:tcBorders>
              <w:top w:val="nil"/>
              <w:left w:val="nil"/>
              <w:bottom w:val="single" w:sz="4" w:space="0" w:color="auto"/>
              <w:right w:val="single" w:sz="4" w:space="0" w:color="auto"/>
            </w:tcBorders>
            <w:shd w:val="clear" w:color="auto" w:fill="auto"/>
            <w:noWrap/>
            <w:hideMark/>
          </w:tcPr>
          <w:p w14:paraId="1589934E"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9.6</w:t>
            </w:r>
          </w:p>
        </w:tc>
        <w:tc>
          <w:tcPr>
            <w:tcW w:w="1080" w:type="dxa"/>
            <w:tcBorders>
              <w:top w:val="nil"/>
              <w:left w:val="nil"/>
              <w:bottom w:val="single" w:sz="4" w:space="0" w:color="auto"/>
              <w:right w:val="single" w:sz="4" w:space="0" w:color="auto"/>
            </w:tcBorders>
            <w:shd w:val="clear" w:color="auto" w:fill="auto"/>
            <w:noWrap/>
            <w:hideMark/>
          </w:tcPr>
          <w:p w14:paraId="59E4C437"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2</w:t>
            </w:r>
            <w:r w:rsidR="00EA7FF6" w:rsidRPr="00EA7FF6">
              <w:rPr>
                <w:rFonts w:eastAsia="Times New Roman" w:cstheme="minorHAnsi"/>
                <w:color w:val="000000"/>
                <w:sz w:val="20"/>
                <w:szCs w:val="20"/>
              </w:rPr>
              <w:t>7</w:t>
            </w:r>
            <w:r>
              <w:rPr>
                <w:rFonts w:eastAsia="Times New Roman" w:cstheme="minorHAnsi"/>
                <w:color w:val="000000"/>
                <w:sz w:val="20"/>
                <w:szCs w:val="20"/>
              </w:rPr>
              <w:t>.1</w:t>
            </w:r>
          </w:p>
        </w:tc>
      </w:tr>
      <w:tr w:rsidR="00EA7FF6" w:rsidRPr="00EA7FF6" w14:paraId="3EE78F3C"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4D2EF3CF"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1D4C1FD2"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0C6D8A0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22.2</w:t>
            </w:r>
          </w:p>
        </w:tc>
        <w:tc>
          <w:tcPr>
            <w:tcW w:w="1029" w:type="dxa"/>
            <w:tcBorders>
              <w:top w:val="nil"/>
              <w:left w:val="nil"/>
              <w:bottom w:val="single" w:sz="4" w:space="0" w:color="auto"/>
              <w:right w:val="single" w:sz="4" w:space="0" w:color="auto"/>
            </w:tcBorders>
            <w:shd w:val="clear" w:color="auto" w:fill="auto"/>
            <w:noWrap/>
            <w:hideMark/>
          </w:tcPr>
          <w:p w14:paraId="615577C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38.1</w:t>
            </w:r>
          </w:p>
        </w:tc>
        <w:tc>
          <w:tcPr>
            <w:tcW w:w="1080" w:type="dxa"/>
            <w:tcBorders>
              <w:top w:val="nil"/>
              <w:left w:val="nil"/>
              <w:bottom w:val="single" w:sz="4" w:space="0" w:color="auto"/>
              <w:right w:val="single" w:sz="4" w:space="0" w:color="auto"/>
            </w:tcBorders>
            <w:shd w:val="clear" w:color="auto" w:fill="auto"/>
            <w:noWrap/>
            <w:hideMark/>
          </w:tcPr>
          <w:p w14:paraId="26E1C8F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29.2</w:t>
            </w:r>
          </w:p>
        </w:tc>
      </w:tr>
      <w:tr w:rsidR="00EA7FF6" w:rsidRPr="00EA7FF6" w14:paraId="2F44876E"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46ED307"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Large livestock (cattle)</w:t>
            </w:r>
          </w:p>
        </w:tc>
        <w:tc>
          <w:tcPr>
            <w:tcW w:w="4875" w:type="dxa"/>
            <w:tcBorders>
              <w:top w:val="nil"/>
              <w:left w:val="nil"/>
              <w:bottom w:val="single" w:sz="4" w:space="0" w:color="auto"/>
              <w:right w:val="single" w:sz="4" w:space="0" w:color="auto"/>
            </w:tcBorders>
            <w:shd w:val="clear" w:color="auto" w:fill="auto"/>
            <w:noWrap/>
            <w:hideMark/>
          </w:tcPr>
          <w:p w14:paraId="3AA2926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09D7519D"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27.8</w:t>
            </w:r>
          </w:p>
        </w:tc>
        <w:tc>
          <w:tcPr>
            <w:tcW w:w="1029" w:type="dxa"/>
            <w:tcBorders>
              <w:top w:val="nil"/>
              <w:left w:val="nil"/>
              <w:bottom w:val="single" w:sz="4" w:space="0" w:color="auto"/>
              <w:right w:val="single" w:sz="4" w:space="0" w:color="auto"/>
            </w:tcBorders>
            <w:shd w:val="clear" w:color="auto" w:fill="auto"/>
            <w:noWrap/>
            <w:hideMark/>
          </w:tcPr>
          <w:p w14:paraId="24629F7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w:t>
            </w:r>
            <w:r w:rsidR="00C97F33">
              <w:rPr>
                <w:rFonts w:eastAsia="Times New Roman" w:cstheme="minorHAnsi"/>
                <w:color w:val="000000"/>
                <w:sz w:val="20"/>
                <w:szCs w:val="20"/>
              </w:rPr>
              <w:t>0</w:t>
            </w:r>
            <w:r w:rsidRPr="00EA7FF6">
              <w:rPr>
                <w:rFonts w:eastAsia="Times New Roman" w:cstheme="minorHAns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768D8C19"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3</w:t>
            </w:r>
            <w:r w:rsidR="00EA7FF6" w:rsidRPr="00EA7FF6">
              <w:rPr>
                <w:rFonts w:eastAsia="Times New Roman" w:cstheme="minorHAnsi"/>
                <w:color w:val="000000"/>
                <w:sz w:val="20"/>
                <w:szCs w:val="20"/>
              </w:rPr>
              <w:t>6.7</w:t>
            </w:r>
          </w:p>
        </w:tc>
      </w:tr>
      <w:tr w:rsidR="00EA7FF6" w:rsidRPr="00EA7FF6" w14:paraId="0F88BFAA"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730C539C"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AF080E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378E1A3A"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44.5</w:t>
            </w:r>
          </w:p>
        </w:tc>
        <w:tc>
          <w:tcPr>
            <w:tcW w:w="1029" w:type="dxa"/>
            <w:tcBorders>
              <w:top w:val="nil"/>
              <w:left w:val="nil"/>
              <w:bottom w:val="single" w:sz="4" w:space="0" w:color="auto"/>
              <w:right w:val="single" w:sz="4" w:space="0" w:color="auto"/>
            </w:tcBorders>
            <w:shd w:val="clear" w:color="auto" w:fill="auto"/>
            <w:noWrap/>
            <w:hideMark/>
          </w:tcPr>
          <w:p w14:paraId="6190E3A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0E7A93E7"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2</w:t>
            </w:r>
            <w:r w:rsidR="00EA7FF6" w:rsidRPr="00EA7FF6">
              <w:rPr>
                <w:rFonts w:eastAsia="Times New Roman" w:cstheme="minorHAnsi"/>
                <w:color w:val="000000"/>
                <w:sz w:val="20"/>
                <w:szCs w:val="20"/>
              </w:rPr>
              <w:t>6.7</w:t>
            </w:r>
          </w:p>
        </w:tc>
      </w:tr>
      <w:tr w:rsidR="00EA7FF6" w:rsidRPr="00EA7FF6" w14:paraId="3154E918"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0C2D9FD2"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4D590492"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6B11213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27.8</w:t>
            </w:r>
          </w:p>
        </w:tc>
        <w:tc>
          <w:tcPr>
            <w:tcW w:w="1029" w:type="dxa"/>
            <w:tcBorders>
              <w:top w:val="nil"/>
              <w:left w:val="nil"/>
              <w:bottom w:val="single" w:sz="4" w:space="0" w:color="auto"/>
              <w:right w:val="single" w:sz="4" w:space="0" w:color="auto"/>
            </w:tcBorders>
            <w:shd w:val="clear" w:color="auto" w:fill="auto"/>
            <w:noWrap/>
            <w:hideMark/>
          </w:tcPr>
          <w:p w14:paraId="0B3516F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c>
          <w:tcPr>
            <w:tcW w:w="1080" w:type="dxa"/>
            <w:tcBorders>
              <w:top w:val="nil"/>
              <w:left w:val="nil"/>
              <w:bottom w:val="single" w:sz="4" w:space="0" w:color="auto"/>
              <w:right w:val="single" w:sz="4" w:space="0" w:color="auto"/>
            </w:tcBorders>
            <w:shd w:val="clear" w:color="auto" w:fill="auto"/>
            <w:noWrap/>
            <w:hideMark/>
          </w:tcPr>
          <w:p w14:paraId="0EBE307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36.7</w:t>
            </w:r>
          </w:p>
        </w:tc>
      </w:tr>
      <w:tr w:rsidR="00EA7FF6" w:rsidRPr="00EA7FF6" w14:paraId="707F7203"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17EFE3C"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 xml:space="preserve">Small livestock(goats, </w:t>
            </w:r>
            <w:r w:rsidRPr="00EA7FF6">
              <w:rPr>
                <w:rFonts w:eastAsia="Times New Roman" w:cstheme="minorHAnsi"/>
                <w:color w:val="000000"/>
                <w:sz w:val="20"/>
                <w:szCs w:val="20"/>
              </w:rPr>
              <w:lastRenderedPageBreak/>
              <w:t>sheep, pigs)_own</w:t>
            </w:r>
          </w:p>
        </w:tc>
        <w:tc>
          <w:tcPr>
            <w:tcW w:w="4875" w:type="dxa"/>
            <w:tcBorders>
              <w:top w:val="nil"/>
              <w:left w:val="nil"/>
              <w:bottom w:val="single" w:sz="4" w:space="0" w:color="auto"/>
              <w:right w:val="single" w:sz="4" w:space="0" w:color="auto"/>
            </w:tcBorders>
            <w:shd w:val="clear" w:color="auto" w:fill="auto"/>
            <w:noWrap/>
            <w:hideMark/>
          </w:tcPr>
          <w:p w14:paraId="1FEC065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lastRenderedPageBreak/>
              <w:t>Husband alone.</w:t>
            </w:r>
          </w:p>
        </w:tc>
        <w:tc>
          <w:tcPr>
            <w:tcW w:w="1718" w:type="dxa"/>
            <w:tcBorders>
              <w:top w:val="nil"/>
              <w:left w:val="nil"/>
              <w:bottom w:val="single" w:sz="4" w:space="0" w:color="auto"/>
              <w:right w:val="single" w:sz="4" w:space="0" w:color="auto"/>
            </w:tcBorders>
            <w:shd w:val="clear" w:color="auto" w:fill="auto"/>
            <w:noWrap/>
            <w:hideMark/>
          </w:tcPr>
          <w:p w14:paraId="3CBBD01C"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25.0</w:t>
            </w:r>
          </w:p>
        </w:tc>
        <w:tc>
          <w:tcPr>
            <w:tcW w:w="1029" w:type="dxa"/>
            <w:tcBorders>
              <w:top w:val="nil"/>
              <w:left w:val="nil"/>
              <w:bottom w:val="single" w:sz="4" w:space="0" w:color="auto"/>
              <w:right w:val="single" w:sz="4" w:space="0" w:color="auto"/>
            </w:tcBorders>
            <w:shd w:val="clear" w:color="auto" w:fill="auto"/>
            <w:noWrap/>
            <w:hideMark/>
          </w:tcPr>
          <w:p w14:paraId="0C2B84D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7C94B8B8"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22.0</w:t>
            </w:r>
          </w:p>
        </w:tc>
      </w:tr>
      <w:tr w:rsidR="00EA7FF6" w:rsidRPr="00EA7FF6" w14:paraId="19A4E227"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6445D101"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656FED33" w14:textId="77777777" w:rsidR="00EA7FF6" w:rsidRPr="00EA7FF6" w:rsidRDefault="00EA7FF6" w:rsidP="00C97F33">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 xml:space="preserve">Wife </w:t>
            </w:r>
          </w:p>
        </w:tc>
        <w:tc>
          <w:tcPr>
            <w:tcW w:w="1718" w:type="dxa"/>
            <w:tcBorders>
              <w:top w:val="nil"/>
              <w:left w:val="nil"/>
              <w:bottom w:val="single" w:sz="4" w:space="0" w:color="auto"/>
              <w:right w:val="single" w:sz="4" w:space="0" w:color="auto"/>
            </w:tcBorders>
            <w:shd w:val="clear" w:color="auto" w:fill="auto"/>
            <w:noWrap/>
            <w:hideMark/>
          </w:tcPr>
          <w:p w14:paraId="11EBB59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12.5</w:t>
            </w:r>
          </w:p>
        </w:tc>
        <w:tc>
          <w:tcPr>
            <w:tcW w:w="1029" w:type="dxa"/>
            <w:tcBorders>
              <w:top w:val="nil"/>
              <w:left w:val="nil"/>
              <w:bottom w:val="single" w:sz="4" w:space="0" w:color="auto"/>
              <w:right w:val="single" w:sz="4" w:space="0" w:color="auto"/>
            </w:tcBorders>
            <w:shd w:val="clear" w:color="auto" w:fill="auto"/>
            <w:noWrap/>
            <w:hideMark/>
          </w:tcPr>
          <w:p w14:paraId="1AA12EB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34897D9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11.1</w:t>
            </w:r>
          </w:p>
        </w:tc>
      </w:tr>
      <w:tr w:rsidR="00EA7FF6" w:rsidRPr="00EA7FF6" w14:paraId="3893F151"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6584BE25"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07F725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2451AEA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c>
          <w:tcPr>
            <w:tcW w:w="1029" w:type="dxa"/>
            <w:tcBorders>
              <w:top w:val="nil"/>
              <w:left w:val="nil"/>
              <w:bottom w:val="single" w:sz="4" w:space="0" w:color="auto"/>
              <w:right w:val="single" w:sz="4" w:space="0" w:color="auto"/>
            </w:tcBorders>
            <w:shd w:val="clear" w:color="auto" w:fill="auto"/>
            <w:noWrap/>
            <w:hideMark/>
          </w:tcPr>
          <w:p w14:paraId="6CA6D22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100.0</w:t>
            </w:r>
          </w:p>
        </w:tc>
        <w:tc>
          <w:tcPr>
            <w:tcW w:w="1080" w:type="dxa"/>
            <w:tcBorders>
              <w:top w:val="nil"/>
              <w:left w:val="nil"/>
              <w:bottom w:val="single" w:sz="4" w:space="0" w:color="auto"/>
              <w:right w:val="single" w:sz="4" w:space="0" w:color="auto"/>
            </w:tcBorders>
            <w:shd w:val="clear" w:color="auto" w:fill="auto"/>
            <w:noWrap/>
            <w:hideMark/>
          </w:tcPr>
          <w:p w14:paraId="56D8071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55.6</w:t>
            </w:r>
          </w:p>
        </w:tc>
      </w:tr>
      <w:tr w:rsidR="00EA7FF6" w:rsidRPr="00EA7FF6" w14:paraId="397FD268"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1E9D779C"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1A02649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Children</w:t>
            </w:r>
          </w:p>
        </w:tc>
        <w:tc>
          <w:tcPr>
            <w:tcW w:w="1718" w:type="dxa"/>
            <w:tcBorders>
              <w:top w:val="nil"/>
              <w:left w:val="nil"/>
              <w:bottom w:val="single" w:sz="4" w:space="0" w:color="auto"/>
              <w:right w:val="single" w:sz="4" w:space="0" w:color="auto"/>
            </w:tcBorders>
            <w:shd w:val="clear" w:color="auto" w:fill="auto"/>
            <w:noWrap/>
            <w:hideMark/>
          </w:tcPr>
          <w:p w14:paraId="68D9517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12.5</w:t>
            </w:r>
          </w:p>
        </w:tc>
        <w:tc>
          <w:tcPr>
            <w:tcW w:w="1029" w:type="dxa"/>
            <w:tcBorders>
              <w:top w:val="nil"/>
              <w:left w:val="nil"/>
              <w:bottom w:val="single" w:sz="4" w:space="0" w:color="auto"/>
              <w:right w:val="single" w:sz="4" w:space="0" w:color="auto"/>
            </w:tcBorders>
            <w:shd w:val="clear" w:color="auto" w:fill="auto"/>
            <w:noWrap/>
            <w:hideMark/>
          </w:tcPr>
          <w:p w14:paraId="74180C7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59A2115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11.1</w:t>
            </w:r>
          </w:p>
        </w:tc>
      </w:tr>
      <w:tr w:rsidR="00EA7FF6" w:rsidRPr="00EA7FF6" w14:paraId="261A13B1"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7B7A22A"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Poultry (Chicken, ducks)</w:t>
            </w:r>
          </w:p>
        </w:tc>
        <w:tc>
          <w:tcPr>
            <w:tcW w:w="4875" w:type="dxa"/>
            <w:tcBorders>
              <w:top w:val="nil"/>
              <w:left w:val="nil"/>
              <w:bottom w:val="single" w:sz="4" w:space="0" w:color="auto"/>
              <w:right w:val="single" w:sz="4" w:space="0" w:color="auto"/>
            </w:tcBorders>
            <w:shd w:val="clear" w:color="auto" w:fill="auto"/>
            <w:noWrap/>
            <w:hideMark/>
          </w:tcPr>
          <w:p w14:paraId="5AD522E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3DA9360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17.6</w:t>
            </w:r>
          </w:p>
        </w:tc>
        <w:tc>
          <w:tcPr>
            <w:tcW w:w="1029" w:type="dxa"/>
            <w:tcBorders>
              <w:top w:val="nil"/>
              <w:left w:val="nil"/>
              <w:bottom w:val="single" w:sz="4" w:space="0" w:color="auto"/>
              <w:right w:val="single" w:sz="4" w:space="0" w:color="auto"/>
            </w:tcBorders>
            <w:shd w:val="clear" w:color="auto" w:fill="auto"/>
            <w:noWrap/>
            <w:hideMark/>
          </w:tcPr>
          <w:p w14:paraId="1F89E41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36.4</w:t>
            </w:r>
          </w:p>
        </w:tc>
        <w:tc>
          <w:tcPr>
            <w:tcW w:w="1080" w:type="dxa"/>
            <w:tcBorders>
              <w:top w:val="nil"/>
              <w:left w:val="nil"/>
              <w:bottom w:val="single" w:sz="4" w:space="0" w:color="auto"/>
              <w:right w:val="single" w:sz="4" w:space="0" w:color="auto"/>
            </w:tcBorders>
            <w:shd w:val="clear" w:color="auto" w:fill="auto"/>
            <w:noWrap/>
            <w:hideMark/>
          </w:tcPr>
          <w:p w14:paraId="0800E9E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25.0</w:t>
            </w:r>
          </w:p>
        </w:tc>
      </w:tr>
      <w:tr w:rsidR="00EA7FF6" w:rsidRPr="00EA7FF6" w14:paraId="77B8A480"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51723FCC"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27064E6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ultimately decides after consultation with wife</w:t>
            </w:r>
          </w:p>
        </w:tc>
        <w:tc>
          <w:tcPr>
            <w:tcW w:w="1718" w:type="dxa"/>
            <w:tcBorders>
              <w:top w:val="nil"/>
              <w:left w:val="nil"/>
              <w:bottom w:val="single" w:sz="4" w:space="0" w:color="auto"/>
              <w:right w:val="single" w:sz="4" w:space="0" w:color="auto"/>
            </w:tcBorders>
            <w:shd w:val="clear" w:color="auto" w:fill="auto"/>
            <w:noWrap/>
            <w:hideMark/>
          </w:tcPr>
          <w:p w14:paraId="37FB72D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29.4</w:t>
            </w:r>
          </w:p>
        </w:tc>
        <w:tc>
          <w:tcPr>
            <w:tcW w:w="1029" w:type="dxa"/>
            <w:tcBorders>
              <w:top w:val="nil"/>
              <w:left w:val="nil"/>
              <w:bottom w:val="single" w:sz="4" w:space="0" w:color="auto"/>
              <w:right w:val="single" w:sz="4" w:space="0" w:color="auto"/>
            </w:tcBorders>
            <w:shd w:val="clear" w:color="auto" w:fill="auto"/>
            <w:noWrap/>
            <w:hideMark/>
          </w:tcPr>
          <w:p w14:paraId="44720B6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36.4</w:t>
            </w:r>
          </w:p>
        </w:tc>
        <w:tc>
          <w:tcPr>
            <w:tcW w:w="1080" w:type="dxa"/>
            <w:tcBorders>
              <w:top w:val="nil"/>
              <w:left w:val="nil"/>
              <w:bottom w:val="single" w:sz="4" w:space="0" w:color="auto"/>
              <w:right w:val="single" w:sz="4" w:space="0" w:color="auto"/>
            </w:tcBorders>
            <w:shd w:val="clear" w:color="auto" w:fill="auto"/>
            <w:noWrap/>
            <w:hideMark/>
          </w:tcPr>
          <w:p w14:paraId="662D6CE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32.1</w:t>
            </w:r>
          </w:p>
        </w:tc>
      </w:tr>
      <w:tr w:rsidR="00EA7FF6" w:rsidRPr="00EA7FF6" w14:paraId="4CC1072D"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018BABA1"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6643ECF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56E6C9C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11.8</w:t>
            </w:r>
          </w:p>
        </w:tc>
        <w:tc>
          <w:tcPr>
            <w:tcW w:w="1029" w:type="dxa"/>
            <w:tcBorders>
              <w:top w:val="nil"/>
              <w:left w:val="nil"/>
              <w:bottom w:val="single" w:sz="4" w:space="0" w:color="auto"/>
              <w:right w:val="single" w:sz="4" w:space="0" w:color="auto"/>
            </w:tcBorders>
            <w:shd w:val="clear" w:color="auto" w:fill="auto"/>
            <w:noWrap/>
            <w:hideMark/>
          </w:tcPr>
          <w:p w14:paraId="6ED6A00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3AC5AE6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7.1</w:t>
            </w:r>
          </w:p>
        </w:tc>
      </w:tr>
      <w:tr w:rsidR="00EA7FF6" w:rsidRPr="00EA7FF6" w14:paraId="6C58ADE0"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243D2E0E"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5A1C875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ultimately decides after consultation with husband</w:t>
            </w:r>
          </w:p>
        </w:tc>
        <w:tc>
          <w:tcPr>
            <w:tcW w:w="1718" w:type="dxa"/>
            <w:tcBorders>
              <w:top w:val="nil"/>
              <w:left w:val="nil"/>
              <w:bottom w:val="single" w:sz="4" w:space="0" w:color="auto"/>
              <w:right w:val="single" w:sz="4" w:space="0" w:color="auto"/>
            </w:tcBorders>
            <w:shd w:val="clear" w:color="auto" w:fill="auto"/>
            <w:noWrap/>
            <w:hideMark/>
          </w:tcPr>
          <w:p w14:paraId="138197B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17.6</w:t>
            </w:r>
          </w:p>
        </w:tc>
        <w:tc>
          <w:tcPr>
            <w:tcW w:w="1029" w:type="dxa"/>
            <w:tcBorders>
              <w:top w:val="nil"/>
              <w:left w:val="nil"/>
              <w:bottom w:val="single" w:sz="4" w:space="0" w:color="auto"/>
              <w:right w:val="single" w:sz="4" w:space="0" w:color="auto"/>
            </w:tcBorders>
            <w:shd w:val="clear" w:color="auto" w:fill="auto"/>
            <w:noWrap/>
            <w:hideMark/>
          </w:tcPr>
          <w:p w14:paraId="6DA5D8F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0E80556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10.7</w:t>
            </w:r>
          </w:p>
        </w:tc>
      </w:tr>
      <w:tr w:rsidR="00EA7FF6" w:rsidRPr="00EA7FF6" w14:paraId="0E684AF7"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21134E55"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7CB0D25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26824E0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23.5</w:t>
            </w:r>
          </w:p>
        </w:tc>
        <w:tc>
          <w:tcPr>
            <w:tcW w:w="1029" w:type="dxa"/>
            <w:tcBorders>
              <w:top w:val="nil"/>
              <w:left w:val="nil"/>
              <w:bottom w:val="single" w:sz="4" w:space="0" w:color="auto"/>
              <w:right w:val="single" w:sz="4" w:space="0" w:color="auto"/>
            </w:tcBorders>
            <w:shd w:val="clear" w:color="auto" w:fill="auto"/>
            <w:noWrap/>
            <w:hideMark/>
          </w:tcPr>
          <w:p w14:paraId="6FF8A7F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27.3</w:t>
            </w:r>
          </w:p>
        </w:tc>
        <w:tc>
          <w:tcPr>
            <w:tcW w:w="1080" w:type="dxa"/>
            <w:tcBorders>
              <w:top w:val="nil"/>
              <w:left w:val="nil"/>
              <w:bottom w:val="single" w:sz="4" w:space="0" w:color="auto"/>
              <w:right w:val="single" w:sz="4" w:space="0" w:color="auto"/>
            </w:tcBorders>
            <w:shd w:val="clear" w:color="auto" w:fill="auto"/>
            <w:noWrap/>
            <w:hideMark/>
          </w:tcPr>
          <w:p w14:paraId="3151139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25.0</w:t>
            </w:r>
          </w:p>
        </w:tc>
      </w:tr>
      <w:tr w:rsidR="00EA7FF6" w:rsidRPr="00EA7FF6" w14:paraId="476FF40C"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2109C6D"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Fishing equipment (boat, nets, hook lines etc)</w:t>
            </w:r>
          </w:p>
        </w:tc>
        <w:tc>
          <w:tcPr>
            <w:tcW w:w="4875" w:type="dxa"/>
            <w:tcBorders>
              <w:top w:val="nil"/>
              <w:left w:val="nil"/>
              <w:bottom w:val="single" w:sz="4" w:space="0" w:color="auto"/>
              <w:right w:val="single" w:sz="4" w:space="0" w:color="auto"/>
            </w:tcBorders>
            <w:shd w:val="clear" w:color="auto" w:fill="auto"/>
            <w:noWrap/>
            <w:hideMark/>
          </w:tcPr>
          <w:p w14:paraId="624DF25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6357C1C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27</w:t>
            </w:r>
          </w:p>
        </w:tc>
        <w:tc>
          <w:tcPr>
            <w:tcW w:w="1029" w:type="dxa"/>
            <w:tcBorders>
              <w:top w:val="nil"/>
              <w:left w:val="nil"/>
              <w:bottom w:val="single" w:sz="4" w:space="0" w:color="auto"/>
              <w:right w:val="single" w:sz="4" w:space="0" w:color="auto"/>
            </w:tcBorders>
            <w:shd w:val="clear" w:color="auto" w:fill="auto"/>
            <w:noWrap/>
            <w:hideMark/>
          </w:tcPr>
          <w:p w14:paraId="38B21A5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56</w:t>
            </w:r>
          </w:p>
        </w:tc>
        <w:tc>
          <w:tcPr>
            <w:tcW w:w="1080" w:type="dxa"/>
            <w:tcBorders>
              <w:top w:val="nil"/>
              <w:left w:val="nil"/>
              <w:bottom w:val="single" w:sz="4" w:space="0" w:color="auto"/>
              <w:right w:val="single" w:sz="4" w:space="0" w:color="auto"/>
            </w:tcBorders>
            <w:shd w:val="clear" w:color="auto" w:fill="auto"/>
            <w:noWrap/>
            <w:hideMark/>
          </w:tcPr>
          <w:p w14:paraId="23A9E2D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40</w:t>
            </w:r>
          </w:p>
        </w:tc>
      </w:tr>
      <w:tr w:rsidR="00EA7FF6" w:rsidRPr="00EA7FF6" w14:paraId="4BBDFFA7"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2CF25511"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67B62572"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ultimately decides after consultation with wife</w:t>
            </w:r>
          </w:p>
        </w:tc>
        <w:tc>
          <w:tcPr>
            <w:tcW w:w="1718" w:type="dxa"/>
            <w:tcBorders>
              <w:top w:val="nil"/>
              <w:left w:val="nil"/>
              <w:bottom w:val="single" w:sz="4" w:space="0" w:color="auto"/>
              <w:right w:val="single" w:sz="4" w:space="0" w:color="auto"/>
            </w:tcBorders>
            <w:shd w:val="clear" w:color="auto" w:fill="auto"/>
            <w:noWrap/>
            <w:hideMark/>
          </w:tcPr>
          <w:p w14:paraId="51C7701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36</w:t>
            </w:r>
          </w:p>
        </w:tc>
        <w:tc>
          <w:tcPr>
            <w:tcW w:w="1029" w:type="dxa"/>
            <w:tcBorders>
              <w:top w:val="nil"/>
              <w:left w:val="nil"/>
              <w:bottom w:val="single" w:sz="4" w:space="0" w:color="auto"/>
              <w:right w:val="single" w:sz="4" w:space="0" w:color="auto"/>
            </w:tcBorders>
            <w:shd w:val="clear" w:color="auto" w:fill="auto"/>
            <w:noWrap/>
            <w:hideMark/>
          </w:tcPr>
          <w:p w14:paraId="6B22F3F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11</w:t>
            </w:r>
          </w:p>
        </w:tc>
        <w:tc>
          <w:tcPr>
            <w:tcW w:w="1080" w:type="dxa"/>
            <w:tcBorders>
              <w:top w:val="nil"/>
              <w:left w:val="nil"/>
              <w:bottom w:val="single" w:sz="4" w:space="0" w:color="auto"/>
              <w:right w:val="single" w:sz="4" w:space="0" w:color="auto"/>
            </w:tcBorders>
            <w:shd w:val="clear" w:color="auto" w:fill="auto"/>
            <w:noWrap/>
            <w:hideMark/>
          </w:tcPr>
          <w:p w14:paraId="36F763D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w:t>
            </w:r>
          </w:p>
        </w:tc>
      </w:tr>
      <w:tr w:rsidR="00EA7FF6" w:rsidRPr="00EA7FF6" w14:paraId="585374E0"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53058D9F"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1716F27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665F9F2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9</w:t>
            </w:r>
          </w:p>
        </w:tc>
        <w:tc>
          <w:tcPr>
            <w:tcW w:w="1029" w:type="dxa"/>
            <w:tcBorders>
              <w:top w:val="nil"/>
              <w:left w:val="nil"/>
              <w:bottom w:val="single" w:sz="4" w:space="0" w:color="auto"/>
              <w:right w:val="single" w:sz="4" w:space="0" w:color="auto"/>
            </w:tcBorders>
            <w:shd w:val="clear" w:color="auto" w:fill="auto"/>
            <w:noWrap/>
            <w:hideMark/>
          </w:tcPr>
          <w:p w14:paraId="7D6AA882"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7FCF8CA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w:t>
            </w:r>
          </w:p>
        </w:tc>
      </w:tr>
      <w:tr w:rsidR="00EA7FF6" w:rsidRPr="00EA7FF6" w14:paraId="039CC031"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14B7949D"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61CCF95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ultimately decides after consultation with husband</w:t>
            </w:r>
          </w:p>
        </w:tc>
        <w:tc>
          <w:tcPr>
            <w:tcW w:w="1718" w:type="dxa"/>
            <w:tcBorders>
              <w:top w:val="nil"/>
              <w:left w:val="nil"/>
              <w:bottom w:val="single" w:sz="4" w:space="0" w:color="auto"/>
              <w:right w:val="single" w:sz="4" w:space="0" w:color="auto"/>
            </w:tcBorders>
            <w:shd w:val="clear" w:color="auto" w:fill="auto"/>
            <w:noWrap/>
            <w:hideMark/>
          </w:tcPr>
          <w:p w14:paraId="0F86623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9</w:t>
            </w:r>
          </w:p>
        </w:tc>
        <w:tc>
          <w:tcPr>
            <w:tcW w:w="1029" w:type="dxa"/>
            <w:tcBorders>
              <w:top w:val="nil"/>
              <w:left w:val="nil"/>
              <w:bottom w:val="single" w:sz="4" w:space="0" w:color="auto"/>
              <w:right w:val="single" w:sz="4" w:space="0" w:color="auto"/>
            </w:tcBorders>
            <w:shd w:val="clear" w:color="auto" w:fill="auto"/>
            <w:noWrap/>
            <w:hideMark/>
          </w:tcPr>
          <w:p w14:paraId="31718E4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6C6BEE2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w:t>
            </w:r>
          </w:p>
        </w:tc>
      </w:tr>
      <w:tr w:rsidR="00EA7FF6" w:rsidRPr="00EA7FF6" w14:paraId="520B9E57"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2F85BFE4"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91F482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001EB33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18</w:t>
            </w:r>
          </w:p>
        </w:tc>
        <w:tc>
          <w:tcPr>
            <w:tcW w:w="1029" w:type="dxa"/>
            <w:tcBorders>
              <w:top w:val="nil"/>
              <w:left w:val="nil"/>
              <w:bottom w:val="single" w:sz="4" w:space="0" w:color="auto"/>
              <w:right w:val="single" w:sz="4" w:space="0" w:color="auto"/>
            </w:tcBorders>
            <w:shd w:val="clear" w:color="auto" w:fill="auto"/>
            <w:noWrap/>
            <w:hideMark/>
          </w:tcPr>
          <w:p w14:paraId="34CF0D2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33</w:t>
            </w:r>
          </w:p>
        </w:tc>
        <w:tc>
          <w:tcPr>
            <w:tcW w:w="1080" w:type="dxa"/>
            <w:tcBorders>
              <w:top w:val="nil"/>
              <w:left w:val="nil"/>
              <w:bottom w:val="single" w:sz="4" w:space="0" w:color="auto"/>
              <w:right w:val="single" w:sz="4" w:space="0" w:color="auto"/>
            </w:tcBorders>
            <w:shd w:val="clear" w:color="auto" w:fill="auto"/>
            <w:noWrap/>
            <w:hideMark/>
          </w:tcPr>
          <w:p w14:paraId="0638F49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w:t>
            </w:r>
          </w:p>
        </w:tc>
      </w:tr>
      <w:tr w:rsidR="00EA7FF6" w:rsidRPr="00EA7FF6" w14:paraId="3C989EC9"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2C661E0"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Spray pumps</w:t>
            </w:r>
          </w:p>
        </w:tc>
        <w:tc>
          <w:tcPr>
            <w:tcW w:w="4875" w:type="dxa"/>
            <w:tcBorders>
              <w:top w:val="nil"/>
              <w:left w:val="nil"/>
              <w:bottom w:val="single" w:sz="4" w:space="0" w:color="auto"/>
              <w:right w:val="single" w:sz="4" w:space="0" w:color="auto"/>
            </w:tcBorders>
            <w:shd w:val="clear" w:color="auto" w:fill="auto"/>
            <w:noWrap/>
            <w:hideMark/>
          </w:tcPr>
          <w:p w14:paraId="2FA581E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7B7639B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29" w:type="dxa"/>
            <w:tcBorders>
              <w:top w:val="nil"/>
              <w:left w:val="nil"/>
              <w:bottom w:val="single" w:sz="4" w:space="0" w:color="auto"/>
              <w:right w:val="single" w:sz="4" w:space="0" w:color="auto"/>
            </w:tcBorders>
            <w:shd w:val="clear" w:color="auto" w:fill="auto"/>
            <w:noWrap/>
            <w:hideMark/>
          </w:tcPr>
          <w:p w14:paraId="0191DCE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70.0</w:t>
            </w:r>
          </w:p>
        </w:tc>
        <w:tc>
          <w:tcPr>
            <w:tcW w:w="1080" w:type="dxa"/>
            <w:tcBorders>
              <w:top w:val="nil"/>
              <w:left w:val="nil"/>
              <w:bottom w:val="single" w:sz="4" w:space="0" w:color="auto"/>
              <w:right w:val="single" w:sz="4" w:space="0" w:color="auto"/>
            </w:tcBorders>
            <w:shd w:val="clear" w:color="auto" w:fill="auto"/>
            <w:noWrap/>
            <w:hideMark/>
          </w:tcPr>
          <w:p w14:paraId="53D5653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24.1</w:t>
            </w:r>
          </w:p>
        </w:tc>
      </w:tr>
      <w:tr w:rsidR="00EA7FF6" w:rsidRPr="00EA7FF6" w14:paraId="73AB0AA8"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461065FA"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7E25034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ultimately decides after consultation with wife</w:t>
            </w:r>
          </w:p>
        </w:tc>
        <w:tc>
          <w:tcPr>
            <w:tcW w:w="1718" w:type="dxa"/>
            <w:tcBorders>
              <w:top w:val="nil"/>
              <w:left w:val="nil"/>
              <w:bottom w:val="single" w:sz="4" w:space="0" w:color="auto"/>
              <w:right w:val="single" w:sz="4" w:space="0" w:color="auto"/>
            </w:tcBorders>
            <w:shd w:val="clear" w:color="auto" w:fill="auto"/>
            <w:noWrap/>
            <w:hideMark/>
          </w:tcPr>
          <w:p w14:paraId="6CFCBF3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10.5</w:t>
            </w:r>
          </w:p>
        </w:tc>
        <w:tc>
          <w:tcPr>
            <w:tcW w:w="1029" w:type="dxa"/>
            <w:tcBorders>
              <w:top w:val="nil"/>
              <w:left w:val="nil"/>
              <w:bottom w:val="single" w:sz="4" w:space="0" w:color="auto"/>
              <w:right w:val="single" w:sz="4" w:space="0" w:color="auto"/>
            </w:tcBorders>
            <w:shd w:val="clear" w:color="auto" w:fill="auto"/>
            <w:noWrap/>
            <w:hideMark/>
          </w:tcPr>
          <w:p w14:paraId="3740B92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10.0</w:t>
            </w:r>
          </w:p>
        </w:tc>
        <w:tc>
          <w:tcPr>
            <w:tcW w:w="1080" w:type="dxa"/>
            <w:tcBorders>
              <w:top w:val="nil"/>
              <w:left w:val="nil"/>
              <w:bottom w:val="single" w:sz="4" w:space="0" w:color="auto"/>
              <w:right w:val="single" w:sz="4" w:space="0" w:color="auto"/>
            </w:tcBorders>
            <w:shd w:val="clear" w:color="auto" w:fill="auto"/>
            <w:noWrap/>
            <w:hideMark/>
          </w:tcPr>
          <w:p w14:paraId="490C307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10.3</w:t>
            </w:r>
          </w:p>
        </w:tc>
      </w:tr>
      <w:tr w:rsidR="00EA7FF6" w:rsidRPr="00EA7FF6" w14:paraId="35D96E74"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03C4C44C"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2EAB556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7DF90AD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63.2</w:t>
            </w:r>
          </w:p>
        </w:tc>
        <w:tc>
          <w:tcPr>
            <w:tcW w:w="1029" w:type="dxa"/>
            <w:tcBorders>
              <w:top w:val="nil"/>
              <w:left w:val="nil"/>
              <w:bottom w:val="single" w:sz="4" w:space="0" w:color="auto"/>
              <w:right w:val="single" w:sz="4" w:space="0" w:color="auto"/>
            </w:tcBorders>
            <w:shd w:val="clear" w:color="auto" w:fill="auto"/>
            <w:noWrap/>
            <w:hideMark/>
          </w:tcPr>
          <w:p w14:paraId="5620D40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44741F1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41.4</w:t>
            </w:r>
          </w:p>
        </w:tc>
      </w:tr>
      <w:tr w:rsidR="00EA7FF6" w:rsidRPr="00EA7FF6" w14:paraId="54F8A0B4"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716F1B59"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4E7922E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183D2EF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26.3</w:t>
            </w:r>
          </w:p>
        </w:tc>
        <w:tc>
          <w:tcPr>
            <w:tcW w:w="1029" w:type="dxa"/>
            <w:tcBorders>
              <w:top w:val="nil"/>
              <w:left w:val="nil"/>
              <w:bottom w:val="single" w:sz="4" w:space="0" w:color="auto"/>
              <w:right w:val="single" w:sz="4" w:space="0" w:color="auto"/>
            </w:tcBorders>
            <w:shd w:val="clear" w:color="auto" w:fill="auto"/>
            <w:noWrap/>
            <w:hideMark/>
          </w:tcPr>
          <w:p w14:paraId="7E3FB04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20.0</w:t>
            </w:r>
          </w:p>
        </w:tc>
        <w:tc>
          <w:tcPr>
            <w:tcW w:w="1080" w:type="dxa"/>
            <w:tcBorders>
              <w:top w:val="nil"/>
              <w:left w:val="nil"/>
              <w:bottom w:val="single" w:sz="4" w:space="0" w:color="auto"/>
              <w:right w:val="single" w:sz="4" w:space="0" w:color="auto"/>
            </w:tcBorders>
            <w:shd w:val="clear" w:color="auto" w:fill="auto"/>
            <w:noWrap/>
            <w:hideMark/>
          </w:tcPr>
          <w:p w14:paraId="6C5A082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24.1</w:t>
            </w:r>
          </w:p>
        </w:tc>
      </w:tr>
      <w:tr w:rsidR="00EA7FF6" w:rsidRPr="00EA7FF6" w14:paraId="2AC292E0"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13A0B0E"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Small-scale irrigation equipment</w:t>
            </w:r>
          </w:p>
        </w:tc>
        <w:tc>
          <w:tcPr>
            <w:tcW w:w="4875" w:type="dxa"/>
            <w:tcBorders>
              <w:top w:val="nil"/>
              <w:left w:val="nil"/>
              <w:bottom w:val="single" w:sz="4" w:space="0" w:color="auto"/>
              <w:right w:val="single" w:sz="4" w:space="0" w:color="auto"/>
            </w:tcBorders>
            <w:shd w:val="clear" w:color="auto" w:fill="auto"/>
            <w:noWrap/>
            <w:hideMark/>
          </w:tcPr>
          <w:p w14:paraId="0AC706F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10639E6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25.0</w:t>
            </w:r>
          </w:p>
        </w:tc>
        <w:tc>
          <w:tcPr>
            <w:tcW w:w="1029" w:type="dxa"/>
            <w:tcBorders>
              <w:top w:val="nil"/>
              <w:left w:val="nil"/>
              <w:bottom w:val="single" w:sz="4" w:space="0" w:color="auto"/>
              <w:right w:val="single" w:sz="4" w:space="0" w:color="auto"/>
            </w:tcBorders>
            <w:shd w:val="clear" w:color="auto" w:fill="auto"/>
            <w:noWrap/>
            <w:hideMark/>
          </w:tcPr>
          <w:p w14:paraId="58C1B43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1A2C263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16.7</w:t>
            </w:r>
          </w:p>
        </w:tc>
      </w:tr>
      <w:tr w:rsidR="00EA7FF6" w:rsidRPr="00EA7FF6" w14:paraId="36F52EC5"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05896A21"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03B923C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ultimately decides after consultation with husband</w:t>
            </w:r>
          </w:p>
        </w:tc>
        <w:tc>
          <w:tcPr>
            <w:tcW w:w="1718" w:type="dxa"/>
            <w:tcBorders>
              <w:top w:val="nil"/>
              <w:left w:val="nil"/>
              <w:bottom w:val="single" w:sz="4" w:space="0" w:color="auto"/>
              <w:right w:val="single" w:sz="4" w:space="0" w:color="auto"/>
            </w:tcBorders>
            <w:shd w:val="clear" w:color="auto" w:fill="auto"/>
            <w:noWrap/>
            <w:hideMark/>
          </w:tcPr>
          <w:p w14:paraId="709EF83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c>
          <w:tcPr>
            <w:tcW w:w="1029" w:type="dxa"/>
            <w:tcBorders>
              <w:top w:val="nil"/>
              <w:left w:val="nil"/>
              <w:bottom w:val="single" w:sz="4" w:space="0" w:color="auto"/>
              <w:right w:val="single" w:sz="4" w:space="0" w:color="auto"/>
            </w:tcBorders>
            <w:shd w:val="clear" w:color="auto" w:fill="auto"/>
            <w:noWrap/>
            <w:hideMark/>
          </w:tcPr>
          <w:p w14:paraId="1DA61FA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09199EF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33.3</w:t>
            </w:r>
          </w:p>
        </w:tc>
      </w:tr>
      <w:tr w:rsidR="00EA7FF6" w:rsidRPr="00EA7FF6" w14:paraId="22DE666C"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771013C1"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ED2CB4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37CE09F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25.0</w:t>
            </w:r>
          </w:p>
        </w:tc>
        <w:tc>
          <w:tcPr>
            <w:tcW w:w="1029" w:type="dxa"/>
            <w:tcBorders>
              <w:top w:val="nil"/>
              <w:left w:val="nil"/>
              <w:bottom w:val="single" w:sz="4" w:space="0" w:color="auto"/>
              <w:right w:val="single" w:sz="4" w:space="0" w:color="auto"/>
            </w:tcBorders>
            <w:shd w:val="clear" w:color="auto" w:fill="auto"/>
            <w:noWrap/>
            <w:hideMark/>
          </w:tcPr>
          <w:p w14:paraId="7660022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100.0</w:t>
            </w:r>
          </w:p>
        </w:tc>
        <w:tc>
          <w:tcPr>
            <w:tcW w:w="1080" w:type="dxa"/>
            <w:tcBorders>
              <w:top w:val="nil"/>
              <w:left w:val="nil"/>
              <w:bottom w:val="single" w:sz="4" w:space="0" w:color="auto"/>
              <w:right w:val="single" w:sz="4" w:space="0" w:color="auto"/>
            </w:tcBorders>
            <w:shd w:val="clear" w:color="auto" w:fill="auto"/>
            <w:noWrap/>
            <w:hideMark/>
          </w:tcPr>
          <w:p w14:paraId="5C401E7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r>
      <w:tr w:rsidR="00EA7FF6" w:rsidRPr="00EA7FF6" w14:paraId="13F53A7E"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90BFBE0"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House and other structures</w:t>
            </w:r>
          </w:p>
        </w:tc>
        <w:tc>
          <w:tcPr>
            <w:tcW w:w="4875" w:type="dxa"/>
            <w:tcBorders>
              <w:top w:val="nil"/>
              <w:left w:val="nil"/>
              <w:bottom w:val="single" w:sz="4" w:space="0" w:color="auto"/>
              <w:right w:val="single" w:sz="4" w:space="0" w:color="auto"/>
            </w:tcBorders>
            <w:shd w:val="clear" w:color="auto" w:fill="auto"/>
            <w:noWrap/>
            <w:hideMark/>
          </w:tcPr>
          <w:p w14:paraId="6BCA948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55B08B7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29" w:type="dxa"/>
            <w:tcBorders>
              <w:top w:val="nil"/>
              <w:left w:val="nil"/>
              <w:bottom w:val="single" w:sz="4" w:space="0" w:color="auto"/>
              <w:right w:val="single" w:sz="4" w:space="0" w:color="auto"/>
            </w:tcBorders>
            <w:shd w:val="clear" w:color="auto" w:fill="auto"/>
            <w:noWrap/>
            <w:hideMark/>
          </w:tcPr>
          <w:p w14:paraId="70E3CD8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28.6</w:t>
            </w:r>
          </w:p>
        </w:tc>
        <w:tc>
          <w:tcPr>
            <w:tcW w:w="1080" w:type="dxa"/>
            <w:tcBorders>
              <w:top w:val="nil"/>
              <w:left w:val="nil"/>
              <w:bottom w:val="single" w:sz="4" w:space="0" w:color="auto"/>
              <w:right w:val="single" w:sz="4" w:space="0" w:color="auto"/>
            </w:tcBorders>
            <w:shd w:val="clear" w:color="auto" w:fill="auto"/>
            <w:noWrap/>
            <w:hideMark/>
          </w:tcPr>
          <w:p w14:paraId="6E50270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7.4</w:t>
            </w:r>
          </w:p>
        </w:tc>
      </w:tr>
      <w:tr w:rsidR="00EA7FF6" w:rsidRPr="00EA7FF6" w14:paraId="10D1E2BE"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41D1A141"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22241E4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ultimately decides after consultation with wife</w:t>
            </w:r>
          </w:p>
        </w:tc>
        <w:tc>
          <w:tcPr>
            <w:tcW w:w="1718" w:type="dxa"/>
            <w:tcBorders>
              <w:top w:val="nil"/>
              <w:left w:val="nil"/>
              <w:bottom w:val="single" w:sz="4" w:space="0" w:color="auto"/>
              <w:right w:val="single" w:sz="4" w:space="0" w:color="auto"/>
            </w:tcBorders>
            <w:shd w:val="clear" w:color="auto" w:fill="auto"/>
            <w:noWrap/>
            <w:hideMark/>
          </w:tcPr>
          <w:p w14:paraId="5EAA06D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w:t>
            </w:r>
          </w:p>
        </w:tc>
        <w:tc>
          <w:tcPr>
            <w:tcW w:w="1029" w:type="dxa"/>
            <w:tcBorders>
              <w:top w:val="nil"/>
              <w:left w:val="nil"/>
              <w:bottom w:val="single" w:sz="4" w:space="0" w:color="auto"/>
              <w:right w:val="single" w:sz="4" w:space="0" w:color="auto"/>
            </w:tcBorders>
            <w:shd w:val="clear" w:color="auto" w:fill="auto"/>
            <w:noWrap/>
            <w:hideMark/>
          </w:tcPr>
          <w:p w14:paraId="3BD66FA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42.9</w:t>
            </w:r>
          </w:p>
        </w:tc>
        <w:tc>
          <w:tcPr>
            <w:tcW w:w="1080" w:type="dxa"/>
            <w:tcBorders>
              <w:top w:val="nil"/>
              <w:left w:val="nil"/>
              <w:bottom w:val="single" w:sz="4" w:space="0" w:color="auto"/>
              <w:right w:val="single" w:sz="4" w:space="0" w:color="auto"/>
            </w:tcBorders>
            <w:shd w:val="clear" w:color="auto" w:fill="auto"/>
            <w:noWrap/>
            <w:hideMark/>
          </w:tcPr>
          <w:p w14:paraId="2C854C6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14.8</w:t>
            </w:r>
          </w:p>
        </w:tc>
      </w:tr>
      <w:tr w:rsidR="00EA7FF6" w:rsidRPr="00EA7FF6" w14:paraId="3D0064AE"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5EF45123"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5DD99BC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003B23D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45.0</w:t>
            </w:r>
          </w:p>
        </w:tc>
        <w:tc>
          <w:tcPr>
            <w:tcW w:w="1029" w:type="dxa"/>
            <w:tcBorders>
              <w:top w:val="nil"/>
              <w:left w:val="nil"/>
              <w:bottom w:val="single" w:sz="4" w:space="0" w:color="auto"/>
              <w:right w:val="single" w:sz="4" w:space="0" w:color="auto"/>
            </w:tcBorders>
            <w:shd w:val="clear" w:color="auto" w:fill="auto"/>
            <w:noWrap/>
            <w:hideMark/>
          </w:tcPr>
          <w:p w14:paraId="77DB18E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2B56D39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33.3</w:t>
            </w:r>
          </w:p>
        </w:tc>
      </w:tr>
      <w:tr w:rsidR="00EA7FF6" w:rsidRPr="00EA7FF6" w14:paraId="6827FCB6"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532347B8"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0B8335E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ultimately decides after consultation with husband</w:t>
            </w:r>
          </w:p>
        </w:tc>
        <w:tc>
          <w:tcPr>
            <w:tcW w:w="1718" w:type="dxa"/>
            <w:tcBorders>
              <w:top w:val="nil"/>
              <w:left w:val="nil"/>
              <w:bottom w:val="single" w:sz="4" w:space="0" w:color="auto"/>
              <w:right w:val="single" w:sz="4" w:space="0" w:color="auto"/>
            </w:tcBorders>
            <w:shd w:val="clear" w:color="auto" w:fill="auto"/>
            <w:noWrap/>
            <w:hideMark/>
          </w:tcPr>
          <w:p w14:paraId="43B7095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30.0</w:t>
            </w:r>
          </w:p>
        </w:tc>
        <w:tc>
          <w:tcPr>
            <w:tcW w:w="1029" w:type="dxa"/>
            <w:tcBorders>
              <w:top w:val="nil"/>
              <w:left w:val="nil"/>
              <w:bottom w:val="single" w:sz="4" w:space="0" w:color="auto"/>
              <w:right w:val="single" w:sz="4" w:space="0" w:color="auto"/>
            </w:tcBorders>
            <w:shd w:val="clear" w:color="auto" w:fill="auto"/>
            <w:noWrap/>
            <w:hideMark/>
          </w:tcPr>
          <w:p w14:paraId="5FEE8AE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5D53852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22.2</w:t>
            </w:r>
          </w:p>
        </w:tc>
      </w:tr>
      <w:tr w:rsidR="00EA7FF6" w:rsidRPr="00EA7FF6" w14:paraId="1F67E678"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6116C043"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40DAA4A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1EEA899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20.0</w:t>
            </w:r>
          </w:p>
        </w:tc>
        <w:tc>
          <w:tcPr>
            <w:tcW w:w="1029" w:type="dxa"/>
            <w:tcBorders>
              <w:top w:val="nil"/>
              <w:left w:val="nil"/>
              <w:bottom w:val="single" w:sz="4" w:space="0" w:color="auto"/>
              <w:right w:val="single" w:sz="4" w:space="0" w:color="auto"/>
            </w:tcBorders>
            <w:shd w:val="clear" w:color="auto" w:fill="auto"/>
            <w:noWrap/>
            <w:hideMark/>
          </w:tcPr>
          <w:p w14:paraId="26ADE65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14.3</w:t>
            </w:r>
          </w:p>
        </w:tc>
        <w:tc>
          <w:tcPr>
            <w:tcW w:w="1080" w:type="dxa"/>
            <w:tcBorders>
              <w:top w:val="nil"/>
              <w:left w:val="nil"/>
              <w:bottom w:val="single" w:sz="4" w:space="0" w:color="auto"/>
              <w:right w:val="single" w:sz="4" w:space="0" w:color="auto"/>
            </w:tcBorders>
            <w:shd w:val="clear" w:color="auto" w:fill="auto"/>
            <w:noWrap/>
            <w:hideMark/>
          </w:tcPr>
          <w:p w14:paraId="786A41B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18.5</w:t>
            </w:r>
          </w:p>
        </w:tc>
      </w:tr>
      <w:tr w:rsidR="00EA7FF6" w:rsidRPr="00EA7FF6" w14:paraId="7F590EAF"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70014D1A"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7CF7D18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Children</w:t>
            </w:r>
          </w:p>
        </w:tc>
        <w:tc>
          <w:tcPr>
            <w:tcW w:w="1718" w:type="dxa"/>
            <w:tcBorders>
              <w:top w:val="nil"/>
              <w:left w:val="nil"/>
              <w:bottom w:val="single" w:sz="4" w:space="0" w:color="auto"/>
              <w:right w:val="single" w:sz="4" w:space="0" w:color="auto"/>
            </w:tcBorders>
            <w:shd w:val="clear" w:color="auto" w:fill="auto"/>
            <w:noWrap/>
            <w:hideMark/>
          </w:tcPr>
          <w:p w14:paraId="4A2E4E9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29" w:type="dxa"/>
            <w:tcBorders>
              <w:top w:val="nil"/>
              <w:left w:val="nil"/>
              <w:bottom w:val="single" w:sz="4" w:space="0" w:color="auto"/>
              <w:right w:val="single" w:sz="4" w:space="0" w:color="auto"/>
            </w:tcBorders>
            <w:shd w:val="clear" w:color="auto" w:fill="auto"/>
            <w:noWrap/>
            <w:hideMark/>
          </w:tcPr>
          <w:p w14:paraId="6D8A886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14.3</w:t>
            </w:r>
          </w:p>
        </w:tc>
        <w:tc>
          <w:tcPr>
            <w:tcW w:w="1080" w:type="dxa"/>
            <w:tcBorders>
              <w:top w:val="nil"/>
              <w:left w:val="nil"/>
              <w:bottom w:val="single" w:sz="4" w:space="0" w:color="auto"/>
              <w:right w:val="single" w:sz="4" w:space="0" w:color="auto"/>
            </w:tcBorders>
            <w:shd w:val="clear" w:color="auto" w:fill="auto"/>
            <w:noWrap/>
            <w:hideMark/>
          </w:tcPr>
          <w:p w14:paraId="76A0513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3.7</w:t>
            </w:r>
          </w:p>
        </w:tc>
      </w:tr>
      <w:tr w:rsidR="00EA7FF6" w:rsidRPr="00EA7FF6" w14:paraId="31388AF5"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6955014"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Large consumables e,g TV, refrigerator</w:t>
            </w:r>
          </w:p>
        </w:tc>
        <w:tc>
          <w:tcPr>
            <w:tcW w:w="4875" w:type="dxa"/>
            <w:tcBorders>
              <w:top w:val="nil"/>
              <w:left w:val="nil"/>
              <w:bottom w:val="single" w:sz="4" w:space="0" w:color="auto"/>
              <w:right w:val="single" w:sz="4" w:space="0" w:color="auto"/>
            </w:tcBorders>
            <w:shd w:val="clear" w:color="auto" w:fill="auto"/>
            <w:noWrap/>
            <w:hideMark/>
          </w:tcPr>
          <w:p w14:paraId="792DD68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6E8BA28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7.7</w:t>
            </w:r>
          </w:p>
        </w:tc>
        <w:tc>
          <w:tcPr>
            <w:tcW w:w="1029" w:type="dxa"/>
            <w:tcBorders>
              <w:top w:val="nil"/>
              <w:left w:val="nil"/>
              <w:bottom w:val="single" w:sz="4" w:space="0" w:color="auto"/>
              <w:right w:val="single" w:sz="4" w:space="0" w:color="auto"/>
            </w:tcBorders>
            <w:shd w:val="clear" w:color="auto" w:fill="auto"/>
            <w:noWrap/>
            <w:hideMark/>
          </w:tcPr>
          <w:p w14:paraId="7DE7ED5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33.3</w:t>
            </w:r>
          </w:p>
        </w:tc>
        <w:tc>
          <w:tcPr>
            <w:tcW w:w="1080" w:type="dxa"/>
            <w:tcBorders>
              <w:top w:val="nil"/>
              <w:left w:val="nil"/>
              <w:bottom w:val="single" w:sz="4" w:space="0" w:color="auto"/>
              <w:right w:val="single" w:sz="4" w:space="0" w:color="auto"/>
            </w:tcBorders>
            <w:shd w:val="clear" w:color="auto" w:fill="auto"/>
            <w:noWrap/>
            <w:hideMark/>
          </w:tcPr>
          <w:p w14:paraId="4588EEA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15.8</w:t>
            </w:r>
          </w:p>
        </w:tc>
      </w:tr>
      <w:tr w:rsidR="00EA7FF6" w:rsidRPr="00EA7FF6" w14:paraId="56E4870F"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6137B05E"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075FE6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ultimately decides after consultation with wife</w:t>
            </w:r>
          </w:p>
        </w:tc>
        <w:tc>
          <w:tcPr>
            <w:tcW w:w="1718" w:type="dxa"/>
            <w:tcBorders>
              <w:top w:val="nil"/>
              <w:left w:val="nil"/>
              <w:bottom w:val="single" w:sz="4" w:space="0" w:color="auto"/>
              <w:right w:val="single" w:sz="4" w:space="0" w:color="auto"/>
            </w:tcBorders>
            <w:shd w:val="clear" w:color="auto" w:fill="auto"/>
            <w:noWrap/>
            <w:hideMark/>
          </w:tcPr>
          <w:p w14:paraId="39ADCA1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23.1</w:t>
            </w:r>
          </w:p>
        </w:tc>
        <w:tc>
          <w:tcPr>
            <w:tcW w:w="1029" w:type="dxa"/>
            <w:tcBorders>
              <w:top w:val="nil"/>
              <w:left w:val="nil"/>
              <w:bottom w:val="single" w:sz="4" w:space="0" w:color="auto"/>
              <w:right w:val="single" w:sz="4" w:space="0" w:color="auto"/>
            </w:tcBorders>
            <w:shd w:val="clear" w:color="auto" w:fill="auto"/>
            <w:noWrap/>
            <w:hideMark/>
          </w:tcPr>
          <w:p w14:paraId="5B2E232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c>
          <w:tcPr>
            <w:tcW w:w="1080" w:type="dxa"/>
            <w:tcBorders>
              <w:top w:val="nil"/>
              <w:left w:val="nil"/>
              <w:bottom w:val="single" w:sz="4" w:space="0" w:color="auto"/>
              <w:right w:val="single" w:sz="4" w:space="0" w:color="auto"/>
            </w:tcBorders>
            <w:shd w:val="clear" w:color="auto" w:fill="auto"/>
            <w:noWrap/>
            <w:hideMark/>
          </w:tcPr>
          <w:p w14:paraId="140675D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31.6</w:t>
            </w:r>
          </w:p>
        </w:tc>
      </w:tr>
      <w:tr w:rsidR="00EA7FF6" w:rsidRPr="00EA7FF6" w14:paraId="2540791B"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181E3A3F"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5AAD36A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4216DEF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15.4</w:t>
            </w:r>
          </w:p>
        </w:tc>
        <w:tc>
          <w:tcPr>
            <w:tcW w:w="1029" w:type="dxa"/>
            <w:tcBorders>
              <w:top w:val="nil"/>
              <w:left w:val="nil"/>
              <w:bottom w:val="single" w:sz="4" w:space="0" w:color="auto"/>
              <w:right w:val="single" w:sz="4" w:space="0" w:color="auto"/>
            </w:tcBorders>
            <w:shd w:val="clear" w:color="auto" w:fill="auto"/>
            <w:noWrap/>
            <w:hideMark/>
          </w:tcPr>
          <w:p w14:paraId="02738C7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25E0343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10.5</w:t>
            </w:r>
          </w:p>
        </w:tc>
      </w:tr>
      <w:tr w:rsidR="00EA7FF6" w:rsidRPr="00EA7FF6" w14:paraId="29F07E49"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3572B7BB"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0CFF603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ultimately decides after consultation with husband</w:t>
            </w:r>
          </w:p>
        </w:tc>
        <w:tc>
          <w:tcPr>
            <w:tcW w:w="1718" w:type="dxa"/>
            <w:tcBorders>
              <w:top w:val="nil"/>
              <w:left w:val="nil"/>
              <w:bottom w:val="single" w:sz="4" w:space="0" w:color="auto"/>
              <w:right w:val="single" w:sz="4" w:space="0" w:color="auto"/>
            </w:tcBorders>
            <w:shd w:val="clear" w:color="auto" w:fill="auto"/>
            <w:noWrap/>
            <w:hideMark/>
          </w:tcPr>
          <w:p w14:paraId="3C1C062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30.8</w:t>
            </w:r>
          </w:p>
        </w:tc>
        <w:tc>
          <w:tcPr>
            <w:tcW w:w="1029" w:type="dxa"/>
            <w:tcBorders>
              <w:top w:val="nil"/>
              <w:left w:val="nil"/>
              <w:bottom w:val="single" w:sz="4" w:space="0" w:color="auto"/>
              <w:right w:val="single" w:sz="4" w:space="0" w:color="auto"/>
            </w:tcBorders>
            <w:shd w:val="clear" w:color="auto" w:fill="auto"/>
            <w:noWrap/>
            <w:hideMark/>
          </w:tcPr>
          <w:p w14:paraId="1A25325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2009904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21.1</w:t>
            </w:r>
          </w:p>
        </w:tc>
      </w:tr>
      <w:tr w:rsidR="00EA7FF6" w:rsidRPr="00EA7FF6" w14:paraId="20044364"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0A297A7C"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744C90D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385E090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23.1</w:t>
            </w:r>
          </w:p>
        </w:tc>
        <w:tc>
          <w:tcPr>
            <w:tcW w:w="1029" w:type="dxa"/>
            <w:tcBorders>
              <w:top w:val="nil"/>
              <w:left w:val="nil"/>
              <w:bottom w:val="single" w:sz="4" w:space="0" w:color="auto"/>
              <w:right w:val="single" w:sz="4" w:space="0" w:color="auto"/>
            </w:tcBorders>
            <w:shd w:val="clear" w:color="auto" w:fill="auto"/>
            <w:noWrap/>
            <w:hideMark/>
          </w:tcPr>
          <w:p w14:paraId="0A8D724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16.7</w:t>
            </w:r>
          </w:p>
        </w:tc>
        <w:tc>
          <w:tcPr>
            <w:tcW w:w="1080" w:type="dxa"/>
            <w:tcBorders>
              <w:top w:val="nil"/>
              <w:left w:val="nil"/>
              <w:bottom w:val="single" w:sz="4" w:space="0" w:color="auto"/>
              <w:right w:val="single" w:sz="4" w:space="0" w:color="auto"/>
            </w:tcBorders>
            <w:shd w:val="clear" w:color="auto" w:fill="auto"/>
            <w:noWrap/>
            <w:hideMark/>
          </w:tcPr>
          <w:p w14:paraId="6F6565E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21.1</w:t>
            </w:r>
          </w:p>
        </w:tc>
      </w:tr>
      <w:tr w:rsidR="00EA7FF6" w:rsidRPr="00EA7FF6" w14:paraId="702F2CB5"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E9A0468"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Small durables e.g radio</w:t>
            </w:r>
          </w:p>
        </w:tc>
        <w:tc>
          <w:tcPr>
            <w:tcW w:w="4875" w:type="dxa"/>
            <w:tcBorders>
              <w:top w:val="nil"/>
              <w:left w:val="nil"/>
              <w:bottom w:val="single" w:sz="4" w:space="0" w:color="auto"/>
              <w:right w:val="single" w:sz="4" w:space="0" w:color="auto"/>
            </w:tcBorders>
            <w:shd w:val="clear" w:color="auto" w:fill="auto"/>
            <w:noWrap/>
            <w:hideMark/>
          </w:tcPr>
          <w:p w14:paraId="55A7E2A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24AEBE1E"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22.0</w:t>
            </w:r>
          </w:p>
        </w:tc>
        <w:tc>
          <w:tcPr>
            <w:tcW w:w="1029" w:type="dxa"/>
            <w:tcBorders>
              <w:top w:val="nil"/>
              <w:left w:val="nil"/>
              <w:bottom w:val="single" w:sz="4" w:space="0" w:color="auto"/>
              <w:right w:val="single" w:sz="4" w:space="0" w:color="auto"/>
            </w:tcBorders>
            <w:shd w:val="clear" w:color="auto" w:fill="auto"/>
            <w:noWrap/>
            <w:hideMark/>
          </w:tcPr>
          <w:p w14:paraId="5EC04722"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76.5</w:t>
            </w:r>
          </w:p>
        </w:tc>
        <w:tc>
          <w:tcPr>
            <w:tcW w:w="1080" w:type="dxa"/>
            <w:tcBorders>
              <w:top w:val="nil"/>
              <w:left w:val="nil"/>
              <w:bottom w:val="single" w:sz="4" w:space="0" w:color="auto"/>
              <w:right w:val="single" w:sz="4" w:space="0" w:color="auto"/>
            </w:tcBorders>
            <w:shd w:val="clear" w:color="auto" w:fill="auto"/>
            <w:noWrap/>
            <w:hideMark/>
          </w:tcPr>
          <w:p w14:paraId="1175D313"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44.2</w:t>
            </w:r>
          </w:p>
        </w:tc>
      </w:tr>
      <w:tr w:rsidR="00EA7FF6" w:rsidRPr="00EA7FF6" w14:paraId="33FCE657"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5CD30D6B"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27B6B0D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26AB0252" w14:textId="77777777" w:rsidR="00EA7FF6" w:rsidRPr="00EA7FF6" w:rsidRDefault="00C97F33" w:rsidP="00C97F33">
            <w:pPr>
              <w:spacing w:after="0" w:line="240" w:lineRule="auto"/>
              <w:rPr>
                <w:rFonts w:eastAsia="Times New Roman" w:cstheme="minorHAnsi"/>
                <w:color w:val="000000"/>
                <w:sz w:val="20"/>
                <w:szCs w:val="20"/>
              </w:rPr>
            </w:pPr>
            <w:r>
              <w:rPr>
                <w:rFonts w:eastAsia="Times New Roman" w:cstheme="minorHAnsi"/>
                <w:color w:val="000000"/>
                <w:sz w:val="20"/>
                <w:szCs w:val="20"/>
              </w:rPr>
              <w:t>57</w:t>
            </w:r>
            <w:r w:rsidR="00EA7FF6" w:rsidRPr="00EA7FF6">
              <w:rPr>
                <w:rFonts w:eastAsia="Times New Roman" w:cstheme="minorHAnsi"/>
                <w:color w:val="000000"/>
                <w:sz w:val="20"/>
                <w:szCs w:val="20"/>
              </w:rPr>
              <w:t>.</w:t>
            </w:r>
            <w:r>
              <w:rPr>
                <w:rFonts w:eastAsia="Times New Roman" w:cstheme="minorHAnsi"/>
                <w:color w:val="000000"/>
                <w:sz w:val="20"/>
                <w:szCs w:val="20"/>
              </w:rPr>
              <w:t>7</w:t>
            </w:r>
          </w:p>
        </w:tc>
        <w:tc>
          <w:tcPr>
            <w:tcW w:w="1029" w:type="dxa"/>
            <w:tcBorders>
              <w:top w:val="nil"/>
              <w:left w:val="nil"/>
              <w:bottom w:val="single" w:sz="4" w:space="0" w:color="auto"/>
              <w:right w:val="single" w:sz="4" w:space="0" w:color="auto"/>
            </w:tcBorders>
            <w:shd w:val="clear" w:color="auto" w:fill="auto"/>
            <w:noWrap/>
            <w:hideMark/>
          </w:tcPr>
          <w:p w14:paraId="0984D1F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11.8</w:t>
            </w:r>
          </w:p>
        </w:tc>
        <w:tc>
          <w:tcPr>
            <w:tcW w:w="1080" w:type="dxa"/>
            <w:tcBorders>
              <w:top w:val="nil"/>
              <w:left w:val="nil"/>
              <w:bottom w:val="single" w:sz="4" w:space="0" w:color="auto"/>
              <w:right w:val="single" w:sz="4" w:space="0" w:color="auto"/>
            </w:tcBorders>
            <w:shd w:val="clear" w:color="auto" w:fill="auto"/>
            <w:noWrap/>
            <w:hideMark/>
          </w:tcPr>
          <w:p w14:paraId="4776CF56"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36</w:t>
            </w:r>
            <w:r w:rsidR="00EA7FF6" w:rsidRPr="00EA7FF6">
              <w:rPr>
                <w:rFonts w:eastAsia="Times New Roman" w:cstheme="minorHAnsi"/>
                <w:color w:val="000000"/>
                <w:sz w:val="20"/>
                <w:szCs w:val="20"/>
              </w:rPr>
              <w:t>.6</w:t>
            </w:r>
          </w:p>
        </w:tc>
      </w:tr>
      <w:tr w:rsidR="00EA7FF6" w:rsidRPr="00EA7FF6" w14:paraId="1583CA27"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081D781E"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6D95C89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263C99A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19.2</w:t>
            </w:r>
          </w:p>
        </w:tc>
        <w:tc>
          <w:tcPr>
            <w:tcW w:w="1029" w:type="dxa"/>
            <w:tcBorders>
              <w:top w:val="nil"/>
              <w:left w:val="nil"/>
              <w:bottom w:val="single" w:sz="4" w:space="0" w:color="auto"/>
              <w:right w:val="single" w:sz="4" w:space="0" w:color="auto"/>
            </w:tcBorders>
            <w:shd w:val="clear" w:color="auto" w:fill="auto"/>
            <w:noWrap/>
            <w:hideMark/>
          </w:tcPr>
          <w:p w14:paraId="7DDF650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5.9</w:t>
            </w:r>
          </w:p>
        </w:tc>
        <w:tc>
          <w:tcPr>
            <w:tcW w:w="1080" w:type="dxa"/>
            <w:tcBorders>
              <w:top w:val="nil"/>
              <w:left w:val="nil"/>
              <w:bottom w:val="single" w:sz="4" w:space="0" w:color="auto"/>
              <w:right w:val="single" w:sz="4" w:space="0" w:color="auto"/>
            </w:tcBorders>
            <w:shd w:val="clear" w:color="auto" w:fill="auto"/>
            <w:noWrap/>
            <w:hideMark/>
          </w:tcPr>
          <w:p w14:paraId="7E336A59"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14.0</w:t>
            </w:r>
          </w:p>
        </w:tc>
      </w:tr>
      <w:tr w:rsidR="00EA7FF6" w:rsidRPr="00EA7FF6" w14:paraId="103E435C"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7BEEEA58"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17A12A4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Children</w:t>
            </w:r>
          </w:p>
        </w:tc>
        <w:tc>
          <w:tcPr>
            <w:tcW w:w="1718" w:type="dxa"/>
            <w:tcBorders>
              <w:top w:val="nil"/>
              <w:left w:val="nil"/>
              <w:bottom w:val="single" w:sz="4" w:space="0" w:color="auto"/>
              <w:right w:val="single" w:sz="4" w:space="0" w:color="auto"/>
            </w:tcBorders>
            <w:shd w:val="clear" w:color="auto" w:fill="auto"/>
            <w:noWrap/>
            <w:hideMark/>
          </w:tcPr>
          <w:p w14:paraId="1CE0C16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29" w:type="dxa"/>
            <w:tcBorders>
              <w:top w:val="nil"/>
              <w:left w:val="nil"/>
              <w:bottom w:val="single" w:sz="4" w:space="0" w:color="auto"/>
              <w:right w:val="single" w:sz="4" w:space="0" w:color="auto"/>
            </w:tcBorders>
            <w:shd w:val="clear" w:color="auto" w:fill="auto"/>
            <w:noWrap/>
            <w:hideMark/>
          </w:tcPr>
          <w:p w14:paraId="7567BEA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5.9</w:t>
            </w:r>
          </w:p>
        </w:tc>
        <w:tc>
          <w:tcPr>
            <w:tcW w:w="1080" w:type="dxa"/>
            <w:tcBorders>
              <w:top w:val="nil"/>
              <w:left w:val="nil"/>
              <w:bottom w:val="single" w:sz="4" w:space="0" w:color="auto"/>
              <w:right w:val="single" w:sz="4" w:space="0" w:color="auto"/>
            </w:tcBorders>
            <w:shd w:val="clear" w:color="auto" w:fill="auto"/>
            <w:noWrap/>
            <w:hideMark/>
          </w:tcPr>
          <w:p w14:paraId="280984F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2.3</w:t>
            </w:r>
          </w:p>
        </w:tc>
      </w:tr>
      <w:tr w:rsidR="00EA7FF6" w:rsidRPr="00EA7FF6" w14:paraId="7D3D7A57"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AD52C"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Mobile phone(s)</w:t>
            </w:r>
          </w:p>
        </w:tc>
        <w:tc>
          <w:tcPr>
            <w:tcW w:w="4875" w:type="dxa"/>
            <w:tcBorders>
              <w:top w:val="nil"/>
              <w:left w:val="nil"/>
              <w:bottom w:val="single" w:sz="4" w:space="0" w:color="auto"/>
              <w:right w:val="single" w:sz="4" w:space="0" w:color="auto"/>
            </w:tcBorders>
            <w:shd w:val="clear" w:color="auto" w:fill="auto"/>
            <w:noWrap/>
            <w:hideMark/>
          </w:tcPr>
          <w:p w14:paraId="17C0CE0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ultimately decides after consultation with wife</w:t>
            </w:r>
          </w:p>
        </w:tc>
        <w:tc>
          <w:tcPr>
            <w:tcW w:w="1718" w:type="dxa"/>
            <w:tcBorders>
              <w:top w:val="nil"/>
              <w:left w:val="nil"/>
              <w:bottom w:val="single" w:sz="4" w:space="0" w:color="auto"/>
              <w:right w:val="single" w:sz="4" w:space="0" w:color="auto"/>
            </w:tcBorders>
            <w:shd w:val="clear" w:color="auto" w:fill="auto"/>
            <w:noWrap/>
            <w:hideMark/>
          </w:tcPr>
          <w:p w14:paraId="5AACC29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25.0</w:t>
            </w:r>
          </w:p>
        </w:tc>
        <w:tc>
          <w:tcPr>
            <w:tcW w:w="1029" w:type="dxa"/>
            <w:tcBorders>
              <w:top w:val="nil"/>
              <w:left w:val="nil"/>
              <w:bottom w:val="single" w:sz="4" w:space="0" w:color="auto"/>
              <w:right w:val="single" w:sz="4" w:space="0" w:color="auto"/>
            </w:tcBorders>
            <w:shd w:val="clear" w:color="auto" w:fill="auto"/>
            <w:noWrap/>
            <w:hideMark/>
          </w:tcPr>
          <w:p w14:paraId="30B2628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c>
          <w:tcPr>
            <w:tcW w:w="1080" w:type="dxa"/>
            <w:tcBorders>
              <w:top w:val="nil"/>
              <w:left w:val="nil"/>
              <w:bottom w:val="single" w:sz="4" w:space="0" w:color="auto"/>
              <w:right w:val="single" w:sz="4" w:space="0" w:color="auto"/>
            </w:tcBorders>
            <w:shd w:val="clear" w:color="auto" w:fill="auto"/>
            <w:noWrap/>
            <w:hideMark/>
          </w:tcPr>
          <w:p w14:paraId="467B24B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33.3</w:t>
            </w:r>
          </w:p>
        </w:tc>
      </w:tr>
      <w:tr w:rsidR="00EA7FF6" w:rsidRPr="00EA7FF6" w14:paraId="658B7AB9"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3A8B5C55"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0F62051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3E6B1A6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25.0</w:t>
            </w:r>
          </w:p>
        </w:tc>
        <w:tc>
          <w:tcPr>
            <w:tcW w:w="1029" w:type="dxa"/>
            <w:tcBorders>
              <w:top w:val="nil"/>
              <w:left w:val="nil"/>
              <w:bottom w:val="single" w:sz="4" w:space="0" w:color="auto"/>
              <w:right w:val="single" w:sz="4" w:space="0" w:color="auto"/>
            </w:tcBorders>
            <w:shd w:val="clear" w:color="auto" w:fill="auto"/>
            <w:noWrap/>
            <w:hideMark/>
          </w:tcPr>
          <w:p w14:paraId="2DDFC3D8"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7C690FAE"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16.7</w:t>
            </w:r>
          </w:p>
        </w:tc>
      </w:tr>
      <w:tr w:rsidR="00EA7FF6" w:rsidRPr="00EA7FF6" w14:paraId="087C8111"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32EFF66E"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ACDB107"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000D35EF"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c>
          <w:tcPr>
            <w:tcW w:w="1029" w:type="dxa"/>
            <w:tcBorders>
              <w:top w:val="nil"/>
              <w:left w:val="nil"/>
              <w:bottom w:val="single" w:sz="4" w:space="0" w:color="auto"/>
              <w:right w:val="single" w:sz="4" w:space="0" w:color="auto"/>
            </w:tcBorders>
            <w:shd w:val="clear" w:color="auto" w:fill="auto"/>
            <w:noWrap/>
            <w:hideMark/>
          </w:tcPr>
          <w:p w14:paraId="15DAC3E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c>
          <w:tcPr>
            <w:tcW w:w="1080" w:type="dxa"/>
            <w:tcBorders>
              <w:top w:val="nil"/>
              <w:left w:val="nil"/>
              <w:bottom w:val="single" w:sz="4" w:space="0" w:color="auto"/>
              <w:right w:val="single" w:sz="4" w:space="0" w:color="auto"/>
            </w:tcBorders>
            <w:shd w:val="clear" w:color="auto" w:fill="auto"/>
            <w:noWrap/>
            <w:hideMark/>
          </w:tcPr>
          <w:p w14:paraId="04994F1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50.0</w:t>
            </w:r>
          </w:p>
        </w:tc>
      </w:tr>
      <w:tr w:rsidR="00EA7FF6" w:rsidRPr="00EA7FF6" w14:paraId="5DAC92CB"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B702AAF"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Means of transport (bicycle, motorcycle, vehicle)</w:t>
            </w:r>
          </w:p>
        </w:tc>
        <w:tc>
          <w:tcPr>
            <w:tcW w:w="4875" w:type="dxa"/>
            <w:tcBorders>
              <w:top w:val="nil"/>
              <w:left w:val="nil"/>
              <w:bottom w:val="single" w:sz="4" w:space="0" w:color="auto"/>
              <w:right w:val="single" w:sz="4" w:space="0" w:color="auto"/>
            </w:tcBorders>
            <w:shd w:val="clear" w:color="auto" w:fill="auto"/>
            <w:noWrap/>
            <w:hideMark/>
          </w:tcPr>
          <w:p w14:paraId="0922442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029C4B02"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5</w:t>
            </w:r>
            <w:r w:rsidR="00EA7FF6" w:rsidRPr="00EA7FF6">
              <w:rPr>
                <w:rFonts w:eastAsia="Times New Roman" w:cstheme="minorHAnsi"/>
                <w:color w:val="000000"/>
                <w:sz w:val="20"/>
                <w:szCs w:val="20"/>
              </w:rPr>
              <w:t>0.0</w:t>
            </w:r>
          </w:p>
        </w:tc>
        <w:tc>
          <w:tcPr>
            <w:tcW w:w="1029" w:type="dxa"/>
            <w:tcBorders>
              <w:top w:val="nil"/>
              <w:left w:val="nil"/>
              <w:bottom w:val="single" w:sz="4" w:space="0" w:color="auto"/>
              <w:right w:val="single" w:sz="4" w:space="0" w:color="auto"/>
            </w:tcBorders>
            <w:shd w:val="clear" w:color="auto" w:fill="auto"/>
            <w:noWrap/>
            <w:hideMark/>
          </w:tcPr>
          <w:p w14:paraId="40F634DD"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95</w:t>
            </w:r>
            <w:r w:rsidR="00EA7FF6" w:rsidRPr="00EA7FF6">
              <w:rPr>
                <w:rFonts w:eastAsia="Times New Roman" w:cstheme="minorHAns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4056D169" w14:textId="77777777" w:rsidR="00EA7FF6" w:rsidRPr="00EA7FF6" w:rsidRDefault="00C97F33" w:rsidP="00C97F33">
            <w:pPr>
              <w:spacing w:after="0" w:line="240" w:lineRule="auto"/>
              <w:rPr>
                <w:rFonts w:eastAsia="Times New Roman" w:cstheme="minorHAnsi"/>
                <w:color w:val="000000"/>
                <w:sz w:val="20"/>
                <w:szCs w:val="20"/>
              </w:rPr>
            </w:pPr>
            <w:r>
              <w:rPr>
                <w:rFonts w:eastAsia="Times New Roman" w:cstheme="minorHAnsi"/>
                <w:color w:val="000000"/>
                <w:sz w:val="20"/>
                <w:szCs w:val="20"/>
              </w:rPr>
              <w:t>64</w:t>
            </w:r>
            <w:r w:rsidR="00EA7FF6" w:rsidRPr="00EA7FF6">
              <w:rPr>
                <w:rFonts w:eastAsia="Times New Roman" w:cstheme="minorHAnsi"/>
                <w:color w:val="000000"/>
                <w:sz w:val="20"/>
                <w:szCs w:val="20"/>
              </w:rPr>
              <w:t>.</w:t>
            </w:r>
            <w:r>
              <w:rPr>
                <w:rFonts w:eastAsia="Times New Roman" w:cstheme="minorHAnsi"/>
                <w:color w:val="000000"/>
                <w:sz w:val="20"/>
                <w:szCs w:val="20"/>
              </w:rPr>
              <w:t>3</w:t>
            </w:r>
          </w:p>
        </w:tc>
      </w:tr>
      <w:tr w:rsidR="00EA7FF6" w:rsidRPr="00EA7FF6" w14:paraId="4B24B343"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408853EE"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4908B7A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6E7AC54E" w14:textId="77777777" w:rsidR="00EA7FF6" w:rsidRPr="00EA7FF6" w:rsidRDefault="00C97F33" w:rsidP="00EA7FF6">
            <w:pPr>
              <w:spacing w:after="0" w:line="240" w:lineRule="auto"/>
              <w:rPr>
                <w:rFonts w:eastAsia="Times New Roman" w:cstheme="minorHAnsi"/>
                <w:color w:val="000000"/>
                <w:sz w:val="20"/>
                <w:szCs w:val="20"/>
              </w:rPr>
            </w:pPr>
            <w:r>
              <w:rPr>
                <w:rFonts w:eastAsia="Times New Roman" w:cstheme="minorHAnsi"/>
                <w:color w:val="000000"/>
                <w:sz w:val="20"/>
                <w:szCs w:val="20"/>
              </w:rPr>
              <w:t>20</w:t>
            </w:r>
            <w:r w:rsidR="00EA7FF6" w:rsidRPr="00EA7FF6">
              <w:rPr>
                <w:rFonts w:eastAsia="Times New Roman" w:cstheme="minorHAnsi"/>
                <w:color w:val="000000"/>
                <w:sz w:val="20"/>
                <w:szCs w:val="20"/>
              </w:rPr>
              <w:t>.0</w:t>
            </w:r>
          </w:p>
        </w:tc>
        <w:tc>
          <w:tcPr>
            <w:tcW w:w="1029" w:type="dxa"/>
            <w:tcBorders>
              <w:top w:val="nil"/>
              <w:left w:val="nil"/>
              <w:bottom w:val="single" w:sz="4" w:space="0" w:color="auto"/>
              <w:right w:val="single" w:sz="4" w:space="0" w:color="auto"/>
            </w:tcBorders>
            <w:shd w:val="clear" w:color="auto" w:fill="auto"/>
            <w:noWrap/>
            <w:hideMark/>
          </w:tcPr>
          <w:p w14:paraId="76F0254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75D36DB5" w14:textId="77777777" w:rsidR="00EA7FF6" w:rsidRPr="00EA7FF6" w:rsidRDefault="00C97F33" w:rsidP="00C97F33">
            <w:pPr>
              <w:spacing w:after="0" w:line="240" w:lineRule="auto"/>
              <w:rPr>
                <w:rFonts w:eastAsia="Times New Roman" w:cstheme="minorHAnsi"/>
                <w:color w:val="000000"/>
                <w:sz w:val="20"/>
                <w:szCs w:val="20"/>
              </w:rPr>
            </w:pPr>
            <w:r>
              <w:rPr>
                <w:rFonts w:eastAsia="Times New Roman" w:cstheme="minorHAnsi"/>
                <w:color w:val="000000"/>
                <w:sz w:val="20"/>
                <w:szCs w:val="20"/>
              </w:rPr>
              <w:t>14</w:t>
            </w:r>
            <w:r w:rsidR="00EA7FF6" w:rsidRPr="00EA7FF6">
              <w:rPr>
                <w:rFonts w:eastAsia="Times New Roman" w:cstheme="minorHAnsi"/>
                <w:color w:val="000000"/>
                <w:sz w:val="20"/>
                <w:szCs w:val="20"/>
              </w:rPr>
              <w:t>.</w:t>
            </w:r>
            <w:r>
              <w:rPr>
                <w:rFonts w:eastAsia="Times New Roman" w:cstheme="minorHAnsi"/>
                <w:color w:val="000000"/>
                <w:sz w:val="20"/>
                <w:szCs w:val="20"/>
              </w:rPr>
              <w:t>3</w:t>
            </w:r>
          </w:p>
        </w:tc>
      </w:tr>
      <w:tr w:rsidR="00EA7FF6" w:rsidRPr="00EA7FF6" w14:paraId="587CC93B"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59FDEA94"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7D1D166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5FF1DAD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20.0</w:t>
            </w:r>
          </w:p>
        </w:tc>
        <w:tc>
          <w:tcPr>
            <w:tcW w:w="1029" w:type="dxa"/>
            <w:tcBorders>
              <w:top w:val="nil"/>
              <w:left w:val="nil"/>
              <w:bottom w:val="single" w:sz="4" w:space="0" w:color="auto"/>
              <w:right w:val="single" w:sz="4" w:space="0" w:color="auto"/>
            </w:tcBorders>
            <w:shd w:val="clear" w:color="auto" w:fill="auto"/>
            <w:noWrap/>
            <w:hideMark/>
          </w:tcPr>
          <w:p w14:paraId="5C6641F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59FCF62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14.3</w:t>
            </w:r>
          </w:p>
        </w:tc>
      </w:tr>
      <w:tr w:rsidR="00EA7FF6" w:rsidRPr="00EA7FF6" w14:paraId="065BB66A"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4640AEB4"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A7B1A2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Children</w:t>
            </w:r>
          </w:p>
        </w:tc>
        <w:tc>
          <w:tcPr>
            <w:tcW w:w="1718" w:type="dxa"/>
            <w:tcBorders>
              <w:top w:val="nil"/>
              <w:left w:val="nil"/>
              <w:bottom w:val="single" w:sz="4" w:space="0" w:color="auto"/>
              <w:right w:val="single" w:sz="4" w:space="0" w:color="auto"/>
            </w:tcBorders>
            <w:shd w:val="clear" w:color="auto" w:fill="auto"/>
            <w:noWrap/>
            <w:hideMark/>
          </w:tcPr>
          <w:p w14:paraId="1FA790E1"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10.0</w:t>
            </w:r>
          </w:p>
        </w:tc>
        <w:tc>
          <w:tcPr>
            <w:tcW w:w="1029" w:type="dxa"/>
            <w:tcBorders>
              <w:top w:val="nil"/>
              <w:left w:val="nil"/>
              <w:bottom w:val="single" w:sz="4" w:space="0" w:color="auto"/>
              <w:right w:val="single" w:sz="4" w:space="0" w:color="auto"/>
            </w:tcBorders>
            <w:shd w:val="clear" w:color="auto" w:fill="auto"/>
            <w:noWrap/>
            <w:hideMark/>
          </w:tcPr>
          <w:p w14:paraId="7A6DD67C"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62CA4F9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7.1</w:t>
            </w:r>
          </w:p>
        </w:tc>
      </w:tr>
      <w:tr w:rsidR="00EA7FF6" w:rsidRPr="00EA7FF6" w14:paraId="5C6608AD" w14:textId="77777777" w:rsidTr="00EA7FF6">
        <w:trPr>
          <w:trHeight w:val="345"/>
        </w:trPr>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71A53A" w14:textId="77777777" w:rsidR="00EA7FF6" w:rsidRPr="00EA7FF6" w:rsidRDefault="00EA7FF6" w:rsidP="00EA7FF6">
            <w:pPr>
              <w:spacing w:after="0" w:line="240" w:lineRule="auto"/>
              <w:jc w:val="center"/>
              <w:rPr>
                <w:rFonts w:eastAsia="Times New Roman" w:cstheme="minorHAnsi"/>
                <w:color w:val="000000"/>
                <w:sz w:val="20"/>
                <w:szCs w:val="20"/>
              </w:rPr>
            </w:pPr>
            <w:r w:rsidRPr="00EA7FF6">
              <w:rPr>
                <w:rFonts w:eastAsia="Times New Roman" w:cstheme="minorHAnsi"/>
                <w:color w:val="000000"/>
                <w:sz w:val="20"/>
                <w:szCs w:val="20"/>
              </w:rPr>
              <w:t>Others</w:t>
            </w:r>
          </w:p>
        </w:tc>
        <w:tc>
          <w:tcPr>
            <w:tcW w:w="4875" w:type="dxa"/>
            <w:tcBorders>
              <w:top w:val="nil"/>
              <w:left w:val="nil"/>
              <w:bottom w:val="single" w:sz="4" w:space="0" w:color="auto"/>
              <w:right w:val="single" w:sz="4" w:space="0" w:color="auto"/>
            </w:tcBorders>
            <w:shd w:val="clear" w:color="auto" w:fill="auto"/>
            <w:noWrap/>
            <w:hideMark/>
          </w:tcPr>
          <w:p w14:paraId="2DDC55B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Husband alone.</w:t>
            </w:r>
          </w:p>
        </w:tc>
        <w:tc>
          <w:tcPr>
            <w:tcW w:w="1718" w:type="dxa"/>
            <w:tcBorders>
              <w:top w:val="nil"/>
              <w:left w:val="nil"/>
              <w:bottom w:val="single" w:sz="4" w:space="0" w:color="auto"/>
              <w:right w:val="single" w:sz="4" w:space="0" w:color="auto"/>
            </w:tcBorders>
            <w:shd w:val="clear" w:color="auto" w:fill="auto"/>
            <w:noWrap/>
            <w:hideMark/>
          </w:tcPr>
          <w:p w14:paraId="78D06D4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29" w:type="dxa"/>
            <w:tcBorders>
              <w:top w:val="nil"/>
              <w:left w:val="nil"/>
              <w:bottom w:val="single" w:sz="4" w:space="0" w:color="auto"/>
              <w:right w:val="single" w:sz="4" w:space="0" w:color="auto"/>
            </w:tcBorders>
            <w:shd w:val="clear" w:color="auto" w:fill="auto"/>
            <w:noWrap/>
            <w:hideMark/>
          </w:tcPr>
          <w:p w14:paraId="6EFCE79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100.0</w:t>
            </w:r>
          </w:p>
        </w:tc>
        <w:tc>
          <w:tcPr>
            <w:tcW w:w="1080" w:type="dxa"/>
            <w:tcBorders>
              <w:top w:val="nil"/>
              <w:left w:val="nil"/>
              <w:bottom w:val="single" w:sz="4" w:space="0" w:color="auto"/>
              <w:right w:val="single" w:sz="4" w:space="0" w:color="auto"/>
            </w:tcBorders>
            <w:shd w:val="clear" w:color="auto" w:fill="auto"/>
            <w:noWrap/>
            <w:hideMark/>
          </w:tcPr>
          <w:p w14:paraId="774CE7D0"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42.9</w:t>
            </w:r>
          </w:p>
        </w:tc>
      </w:tr>
      <w:tr w:rsidR="00EA7FF6" w:rsidRPr="00EA7FF6" w14:paraId="0D47A742"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5167C743"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15543D32"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Wife alone</w:t>
            </w:r>
          </w:p>
        </w:tc>
        <w:tc>
          <w:tcPr>
            <w:tcW w:w="1718" w:type="dxa"/>
            <w:tcBorders>
              <w:top w:val="nil"/>
              <w:left w:val="nil"/>
              <w:bottom w:val="single" w:sz="4" w:space="0" w:color="auto"/>
              <w:right w:val="single" w:sz="4" w:space="0" w:color="auto"/>
            </w:tcBorders>
            <w:shd w:val="clear" w:color="auto" w:fill="auto"/>
            <w:noWrap/>
            <w:hideMark/>
          </w:tcPr>
          <w:p w14:paraId="5BBC5133"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25.0</w:t>
            </w:r>
          </w:p>
        </w:tc>
        <w:tc>
          <w:tcPr>
            <w:tcW w:w="1029" w:type="dxa"/>
            <w:tcBorders>
              <w:top w:val="nil"/>
              <w:left w:val="nil"/>
              <w:bottom w:val="single" w:sz="4" w:space="0" w:color="auto"/>
              <w:right w:val="single" w:sz="4" w:space="0" w:color="auto"/>
            </w:tcBorders>
            <w:shd w:val="clear" w:color="auto" w:fill="auto"/>
            <w:noWrap/>
            <w:hideMark/>
          </w:tcPr>
          <w:p w14:paraId="6283E78B"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7956AD6A"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14.3</w:t>
            </w:r>
          </w:p>
        </w:tc>
      </w:tr>
      <w:tr w:rsidR="00EA7FF6" w:rsidRPr="00EA7FF6" w14:paraId="1D91D8AB" w14:textId="77777777" w:rsidTr="00EA7FF6">
        <w:trPr>
          <w:trHeight w:val="345"/>
        </w:trPr>
        <w:tc>
          <w:tcPr>
            <w:tcW w:w="1475" w:type="dxa"/>
            <w:vMerge/>
            <w:tcBorders>
              <w:top w:val="nil"/>
              <w:left w:val="single" w:sz="4" w:space="0" w:color="auto"/>
              <w:bottom w:val="single" w:sz="4" w:space="0" w:color="000000"/>
              <w:right w:val="single" w:sz="4" w:space="0" w:color="auto"/>
            </w:tcBorders>
            <w:vAlign w:val="center"/>
            <w:hideMark/>
          </w:tcPr>
          <w:p w14:paraId="10E84A3F" w14:textId="77777777" w:rsidR="00EA7FF6" w:rsidRPr="00EA7FF6" w:rsidRDefault="00EA7FF6" w:rsidP="00EA7FF6">
            <w:pPr>
              <w:spacing w:after="0" w:line="240" w:lineRule="auto"/>
              <w:rPr>
                <w:rFonts w:eastAsia="Times New Roman" w:cstheme="minorHAnsi"/>
                <w:color w:val="000000"/>
                <w:sz w:val="20"/>
                <w:szCs w:val="20"/>
              </w:rPr>
            </w:pPr>
          </w:p>
        </w:tc>
        <w:tc>
          <w:tcPr>
            <w:tcW w:w="4875" w:type="dxa"/>
            <w:tcBorders>
              <w:top w:val="nil"/>
              <w:left w:val="nil"/>
              <w:bottom w:val="single" w:sz="4" w:space="0" w:color="auto"/>
              <w:right w:val="single" w:sz="4" w:space="0" w:color="auto"/>
            </w:tcBorders>
            <w:shd w:val="clear" w:color="auto" w:fill="auto"/>
            <w:noWrap/>
            <w:hideMark/>
          </w:tcPr>
          <w:p w14:paraId="3A75205D"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Jointly by the household members</w:t>
            </w:r>
          </w:p>
        </w:tc>
        <w:tc>
          <w:tcPr>
            <w:tcW w:w="1718" w:type="dxa"/>
            <w:tcBorders>
              <w:top w:val="nil"/>
              <w:left w:val="nil"/>
              <w:bottom w:val="single" w:sz="4" w:space="0" w:color="auto"/>
              <w:right w:val="single" w:sz="4" w:space="0" w:color="auto"/>
            </w:tcBorders>
            <w:shd w:val="clear" w:color="auto" w:fill="auto"/>
            <w:noWrap/>
            <w:hideMark/>
          </w:tcPr>
          <w:p w14:paraId="3A676295"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75.0</w:t>
            </w:r>
          </w:p>
        </w:tc>
        <w:tc>
          <w:tcPr>
            <w:tcW w:w="1029" w:type="dxa"/>
            <w:tcBorders>
              <w:top w:val="nil"/>
              <w:left w:val="nil"/>
              <w:bottom w:val="single" w:sz="4" w:space="0" w:color="auto"/>
              <w:right w:val="single" w:sz="4" w:space="0" w:color="auto"/>
            </w:tcBorders>
            <w:shd w:val="clear" w:color="auto" w:fill="auto"/>
            <w:noWrap/>
            <w:hideMark/>
          </w:tcPr>
          <w:p w14:paraId="2B3DBCF4"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0.0</w:t>
            </w:r>
          </w:p>
        </w:tc>
        <w:tc>
          <w:tcPr>
            <w:tcW w:w="1080" w:type="dxa"/>
            <w:tcBorders>
              <w:top w:val="nil"/>
              <w:left w:val="nil"/>
              <w:bottom w:val="single" w:sz="4" w:space="0" w:color="auto"/>
              <w:right w:val="single" w:sz="4" w:space="0" w:color="auto"/>
            </w:tcBorders>
            <w:shd w:val="clear" w:color="auto" w:fill="auto"/>
            <w:noWrap/>
            <w:hideMark/>
          </w:tcPr>
          <w:p w14:paraId="7A86B9C6" w14:textId="77777777" w:rsidR="00EA7FF6" w:rsidRPr="00EA7FF6" w:rsidRDefault="00EA7FF6" w:rsidP="00EA7FF6">
            <w:pPr>
              <w:spacing w:after="0" w:line="240" w:lineRule="auto"/>
              <w:rPr>
                <w:rFonts w:eastAsia="Times New Roman" w:cstheme="minorHAnsi"/>
                <w:color w:val="000000"/>
                <w:sz w:val="20"/>
                <w:szCs w:val="20"/>
              </w:rPr>
            </w:pPr>
            <w:r w:rsidRPr="00EA7FF6">
              <w:rPr>
                <w:rFonts w:eastAsia="Times New Roman" w:cstheme="minorHAnsi"/>
                <w:color w:val="000000"/>
                <w:sz w:val="20"/>
                <w:szCs w:val="20"/>
              </w:rPr>
              <w:t>42.9</w:t>
            </w:r>
          </w:p>
        </w:tc>
      </w:tr>
    </w:tbl>
    <w:p w14:paraId="7F31D5C9" w14:textId="77777777" w:rsidR="00E914F3" w:rsidRDefault="00E914F3" w:rsidP="00E914F3">
      <w:pPr>
        <w:spacing w:after="0" w:line="240" w:lineRule="auto"/>
        <w:rPr>
          <w:rFonts w:cstheme="minorHAnsi"/>
          <w:sz w:val="20"/>
          <w:szCs w:val="20"/>
        </w:rPr>
      </w:pPr>
    </w:p>
    <w:p w14:paraId="35E36CAB" w14:textId="77777777" w:rsidR="00FD6821" w:rsidRPr="00FD6821" w:rsidRDefault="00FD6821" w:rsidP="00E914F3">
      <w:pPr>
        <w:spacing w:after="0" w:line="240" w:lineRule="auto"/>
        <w:rPr>
          <w:rFonts w:cstheme="minorHAnsi"/>
          <w:sz w:val="20"/>
          <w:szCs w:val="20"/>
        </w:rPr>
      </w:pPr>
      <w:r>
        <w:rPr>
          <w:rFonts w:cstheme="minorHAnsi"/>
          <w:sz w:val="20"/>
          <w:szCs w:val="20"/>
        </w:rPr>
        <w:t>Annex 3. Table 7: Distribution of respondents reporting various constraints to increased production</w:t>
      </w:r>
    </w:p>
    <w:tbl>
      <w:tblPr>
        <w:tblW w:w="10255" w:type="dxa"/>
        <w:tblLook w:val="04A0" w:firstRow="1" w:lastRow="0" w:firstColumn="1" w:lastColumn="0" w:noHBand="0" w:noVBand="1"/>
      </w:tblPr>
      <w:tblGrid>
        <w:gridCol w:w="5912"/>
        <w:gridCol w:w="1553"/>
        <w:gridCol w:w="1260"/>
        <w:gridCol w:w="1530"/>
      </w:tblGrid>
      <w:tr w:rsidR="00FD6821" w:rsidRPr="00FD6821" w14:paraId="7A8553B8" w14:textId="77777777" w:rsidTr="00FD6821">
        <w:trPr>
          <w:trHeight w:val="330"/>
        </w:trPr>
        <w:tc>
          <w:tcPr>
            <w:tcW w:w="5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C9E48" w14:textId="77777777" w:rsidR="00FD6821" w:rsidRPr="00FD6821" w:rsidRDefault="00FD6821" w:rsidP="00FD682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Response</w:t>
            </w:r>
          </w:p>
        </w:tc>
        <w:tc>
          <w:tcPr>
            <w:tcW w:w="43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4E118E7" w14:textId="77777777" w:rsidR="00FD6821" w:rsidRPr="00FD6821" w:rsidRDefault="00FD6821" w:rsidP="00FD6821">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Percent reporting by s</w:t>
            </w:r>
            <w:r w:rsidRPr="00FD6821">
              <w:rPr>
                <w:rFonts w:eastAsia="Times New Roman" w:cstheme="minorHAnsi"/>
                <w:color w:val="000000"/>
                <w:sz w:val="20"/>
                <w:szCs w:val="20"/>
              </w:rPr>
              <w:t>ex of the respondent</w:t>
            </w:r>
          </w:p>
        </w:tc>
      </w:tr>
      <w:tr w:rsidR="00FD6821" w:rsidRPr="00FD6821" w14:paraId="1B423E46" w14:textId="77777777" w:rsidTr="00FD6821">
        <w:trPr>
          <w:trHeight w:val="330"/>
        </w:trPr>
        <w:tc>
          <w:tcPr>
            <w:tcW w:w="5912" w:type="dxa"/>
            <w:vMerge/>
            <w:tcBorders>
              <w:top w:val="single" w:sz="4" w:space="0" w:color="auto"/>
              <w:left w:val="single" w:sz="4" w:space="0" w:color="auto"/>
              <w:bottom w:val="single" w:sz="4" w:space="0" w:color="000000"/>
              <w:right w:val="single" w:sz="4" w:space="0" w:color="auto"/>
            </w:tcBorders>
            <w:vAlign w:val="center"/>
            <w:hideMark/>
          </w:tcPr>
          <w:p w14:paraId="67E9B925" w14:textId="77777777" w:rsidR="00FD6821" w:rsidRPr="00FD6821" w:rsidRDefault="00FD6821" w:rsidP="00FD6821">
            <w:pPr>
              <w:spacing w:after="0" w:line="240" w:lineRule="auto"/>
              <w:rPr>
                <w:rFonts w:eastAsia="Times New Roman" w:cstheme="minorHAnsi"/>
                <w:color w:val="000000"/>
                <w:sz w:val="20"/>
                <w:szCs w:val="20"/>
              </w:rPr>
            </w:pPr>
          </w:p>
        </w:tc>
        <w:tc>
          <w:tcPr>
            <w:tcW w:w="1553" w:type="dxa"/>
            <w:tcBorders>
              <w:top w:val="nil"/>
              <w:left w:val="nil"/>
              <w:bottom w:val="single" w:sz="4" w:space="0" w:color="auto"/>
              <w:right w:val="single" w:sz="4" w:space="0" w:color="auto"/>
            </w:tcBorders>
            <w:shd w:val="clear" w:color="auto" w:fill="auto"/>
            <w:noWrap/>
            <w:vAlign w:val="bottom"/>
            <w:hideMark/>
          </w:tcPr>
          <w:p w14:paraId="0C70B1A9" w14:textId="77777777" w:rsidR="00FD6821" w:rsidRPr="00FD6821" w:rsidRDefault="00FD6821" w:rsidP="00FD682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Female (n=41)</w:t>
            </w:r>
          </w:p>
        </w:tc>
        <w:tc>
          <w:tcPr>
            <w:tcW w:w="1260" w:type="dxa"/>
            <w:tcBorders>
              <w:top w:val="nil"/>
              <w:left w:val="nil"/>
              <w:bottom w:val="single" w:sz="4" w:space="0" w:color="auto"/>
              <w:right w:val="single" w:sz="4" w:space="0" w:color="auto"/>
            </w:tcBorders>
            <w:shd w:val="clear" w:color="auto" w:fill="auto"/>
            <w:noWrap/>
            <w:vAlign w:val="bottom"/>
            <w:hideMark/>
          </w:tcPr>
          <w:p w14:paraId="5A5C657A" w14:textId="77777777" w:rsidR="00FD6821" w:rsidRPr="00FD6821" w:rsidRDefault="00FD6821" w:rsidP="00FD682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Male (n=30)</w:t>
            </w:r>
          </w:p>
        </w:tc>
        <w:tc>
          <w:tcPr>
            <w:tcW w:w="1530" w:type="dxa"/>
            <w:tcBorders>
              <w:top w:val="nil"/>
              <w:left w:val="nil"/>
              <w:bottom w:val="single" w:sz="4" w:space="0" w:color="auto"/>
              <w:right w:val="single" w:sz="4" w:space="0" w:color="auto"/>
            </w:tcBorders>
            <w:shd w:val="clear" w:color="auto" w:fill="auto"/>
            <w:noWrap/>
            <w:vAlign w:val="bottom"/>
            <w:hideMark/>
          </w:tcPr>
          <w:p w14:paraId="25ADE54B" w14:textId="77777777" w:rsidR="00FD6821" w:rsidRPr="00FD6821" w:rsidRDefault="00FD6821" w:rsidP="00FD682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Total (n=71)</w:t>
            </w:r>
          </w:p>
        </w:tc>
      </w:tr>
      <w:tr w:rsidR="00677BE1" w:rsidRPr="00FD6821" w14:paraId="4F4B7C80" w14:textId="77777777" w:rsidTr="00864A60">
        <w:trPr>
          <w:trHeight w:val="330"/>
        </w:trPr>
        <w:tc>
          <w:tcPr>
            <w:tcW w:w="5912" w:type="dxa"/>
            <w:tcBorders>
              <w:top w:val="single" w:sz="4" w:space="0" w:color="auto"/>
              <w:left w:val="single" w:sz="4" w:space="0" w:color="auto"/>
              <w:bottom w:val="single" w:sz="4" w:space="0" w:color="000000"/>
              <w:right w:val="single" w:sz="4" w:space="0" w:color="auto"/>
            </w:tcBorders>
          </w:tcPr>
          <w:p w14:paraId="575BB69B" w14:textId="77777777" w:rsidR="00677BE1" w:rsidRPr="00FD6821" w:rsidRDefault="00A9223E"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 xml:space="preserve">Unfavorable weather </w:t>
            </w:r>
            <w:r>
              <w:rPr>
                <w:rFonts w:eastAsia="Times New Roman" w:cstheme="minorHAnsi"/>
                <w:color w:val="000000"/>
                <w:sz w:val="20"/>
                <w:szCs w:val="20"/>
              </w:rPr>
              <w:t>(</w:t>
            </w:r>
            <w:r w:rsidR="00677BE1" w:rsidRPr="00FD6821">
              <w:rPr>
                <w:rFonts w:eastAsia="Times New Roman" w:cstheme="minorHAnsi"/>
                <w:color w:val="000000"/>
                <w:sz w:val="20"/>
                <w:szCs w:val="20"/>
              </w:rPr>
              <w:t>Prolonged dry spells</w:t>
            </w:r>
            <w:r w:rsidR="00677BE1">
              <w:rPr>
                <w:rFonts w:eastAsia="Times New Roman" w:cstheme="minorHAnsi"/>
                <w:color w:val="000000"/>
                <w:sz w:val="20"/>
                <w:szCs w:val="20"/>
              </w:rPr>
              <w:t>/</w:t>
            </w:r>
            <w:r w:rsidR="00677BE1" w:rsidRPr="00FD6821">
              <w:rPr>
                <w:rFonts w:eastAsia="Times New Roman" w:cstheme="minorHAnsi"/>
                <w:color w:val="000000"/>
                <w:sz w:val="20"/>
                <w:szCs w:val="20"/>
              </w:rPr>
              <w:t>drought</w:t>
            </w:r>
            <w:r w:rsidR="00677BE1">
              <w:rPr>
                <w:rFonts w:eastAsia="Times New Roman" w:cstheme="minorHAnsi"/>
                <w:color w:val="000000"/>
                <w:sz w:val="20"/>
                <w:szCs w:val="20"/>
              </w:rPr>
              <w:t xml:space="preserve"> or too much</w:t>
            </w:r>
            <w:r>
              <w:rPr>
                <w:rFonts w:eastAsia="Times New Roman" w:cstheme="minorHAnsi"/>
                <w:color w:val="000000"/>
                <w:sz w:val="20"/>
                <w:szCs w:val="20"/>
              </w:rPr>
              <w:t>)</w:t>
            </w:r>
            <w:r w:rsidR="00677BE1">
              <w:rPr>
                <w:rFonts w:eastAsia="Times New Roman" w:cstheme="minorHAnsi"/>
                <w:color w:val="000000"/>
                <w:sz w:val="20"/>
                <w:szCs w:val="20"/>
              </w:rPr>
              <w:t xml:space="preserve"> rains</w:t>
            </w:r>
          </w:p>
        </w:tc>
        <w:tc>
          <w:tcPr>
            <w:tcW w:w="1553" w:type="dxa"/>
            <w:tcBorders>
              <w:top w:val="nil"/>
              <w:left w:val="nil"/>
              <w:bottom w:val="single" w:sz="4" w:space="0" w:color="auto"/>
              <w:right w:val="single" w:sz="4" w:space="0" w:color="auto"/>
            </w:tcBorders>
            <w:shd w:val="clear" w:color="auto" w:fill="auto"/>
            <w:noWrap/>
          </w:tcPr>
          <w:p w14:paraId="74793478" w14:textId="77777777" w:rsidR="00677BE1" w:rsidRPr="00FD6821" w:rsidRDefault="00A9223E" w:rsidP="00677BE1">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70.7</w:t>
            </w:r>
          </w:p>
        </w:tc>
        <w:tc>
          <w:tcPr>
            <w:tcW w:w="1260" w:type="dxa"/>
            <w:tcBorders>
              <w:top w:val="nil"/>
              <w:left w:val="nil"/>
              <w:bottom w:val="single" w:sz="4" w:space="0" w:color="auto"/>
              <w:right w:val="single" w:sz="4" w:space="0" w:color="auto"/>
            </w:tcBorders>
            <w:shd w:val="clear" w:color="auto" w:fill="auto"/>
            <w:noWrap/>
          </w:tcPr>
          <w:p w14:paraId="68DEC977" w14:textId="77777777" w:rsidR="00677BE1" w:rsidRPr="00FD6821" w:rsidRDefault="00A9223E" w:rsidP="00677BE1">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70.0</w:t>
            </w:r>
          </w:p>
        </w:tc>
        <w:tc>
          <w:tcPr>
            <w:tcW w:w="1530" w:type="dxa"/>
            <w:tcBorders>
              <w:top w:val="nil"/>
              <w:left w:val="nil"/>
              <w:bottom w:val="single" w:sz="4" w:space="0" w:color="auto"/>
              <w:right w:val="single" w:sz="4" w:space="0" w:color="auto"/>
            </w:tcBorders>
            <w:shd w:val="clear" w:color="auto" w:fill="auto"/>
            <w:noWrap/>
          </w:tcPr>
          <w:p w14:paraId="45E3CD65" w14:textId="77777777" w:rsidR="00677BE1" w:rsidRPr="00FD6821" w:rsidRDefault="00A9223E" w:rsidP="00677BE1">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70.4</w:t>
            </w:r>
          </w:p>
        </w:tc>
      </w:tr>
      <w:tr w:rsidR="00677BE1" w:rsidRPr="00FD6821" w14:paraId="681DF235" w14:textId="77777777" w:rsidTr="00864A60">
        <w:trPr>
          <w:trHeight w:val="330"/>
        </w:trPr>
        <w:tc>
          <w:tcPr>
            <w:tcW w:w="5912" w:type="dxa"/>
            <w:tcBorders>
              <w:top w:val="single" w:sz="4" w:space="0" w:color="auto"/>
              <w:left w:val="single" w:sz="4" w:space="0" w:color="auto"/>
              <w:bottom w:val="single" w:sz="4" w:space="0" w:color="000000"/>
              <w:right w:val="single" w:sz="4" w:space="0" w:color="auto"/>
            </w:tcBorders>
          </w:tcPr>
          <w:p w14:paraId="1DF4080E" w14:textId="77777777" w:rsidR="00677BE1" w:rsidRPr="00FD6821" w:rsidRDefault="00677BE1" w:rsidP="00677BE1">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Lack of </w:t>
            </w:r>
            <w:r w:rsidRPr="00FD6821">
              <w:rPr>
                <w:rFonts w:eastAsia="Times New Roman" w:cstheme="minorHAnsi"/>
                <w:color w:val="000000"/>
                <w:sz w:val="20"/>
                <w:szCs w:val="20"/>
              </w:rPr>
              <w:t>money to buy inputs when they are needed</w:t>
            </w:r>
          </w:p>
        </w:tc>
        <w:tc>
          <w:tcPr>
            <w:tcW w:w="1553" w:type="dxa"/>
            <w:tcBorders>
              <w:top w:val="nil"/>
              <w:left w:val="nil"/>
              <w:bottom w:val="single" w:sz="4" w:space="0" w:color="auto"/>
              <w:right w:val="single" w:sz="4" w:space="0" w:color="auto"/>
            </w:tcBorders>
            <w:shd w:val="clear" w:color="auto" w:fill="auto"/>
            <w:noWrap/>
          </w:tcPr>
          <w:p w14:paraId="35E5B47D"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46.3</w:t>
            </w:r>
          </w:p>
        </w:tc>
        <w:tc>
          <w:tcPr>
            <w:tcW w:w="1260" w:type="dxa"/>
            <w:tcBorders>
              <w:top w:val="nil"/>
              <w:left w:val="nil"/>
              <w:bottom w:val="single" w:sz="4" w:space="0" w:color="auto"/>
              <w:right w:val="single" w:sz="4" w:space="0" w:color="auto"/>
            </w:tcBorders>
            <w:shd w:val="clear" w:color="auto" w:fill="auto"/>
            <w:noWrap/>
          </w:tcPr>
          <w:p w14:paraId="4849EA1D"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70.0</w:t>
            </w:r>
          </w:p>
        </w:tc>
        <w:tc>
          <w:tcPr>
            <w:tcW w:w="1530" w:type="dxa"/>
            <w:tcBorders>
              <w:top w:val="nil"/>
              <w:left w:val="nil"/>
              <w:bottom w:val="single" w:sz="4" w:space="0" w:color="auto"/>
              <w:right w:val="single" w:sz="4" w:space="0" w:color="auto"/>
            </w:tcBorders>
            <w:shd w:val="clear" w:color="auto" w:fill="auto"/>
            <w:noWrap/>
          </w:tcPr>
          <w:p w14:paraId="56A7380B"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56.3</w:t>
            </w:r>
          </w:p>
        </w:tc>
      </w:tr>
      <w:tr w:rsidR="00677BE1" w:rsidRPr="00FD6821" w14:paraId="418DED30" w14:textId="77777777" w:rsidTr="00864A60">
        <w:trPr>
          <w:trHeight w:val="330"/>
        </w:trPr>
        <w:tc>
          <w:tcPr>
            <w:tcW w:w="5912" w:type="dxa"/>
            <w:tcBorders>
              <w:top w:val="single" w:sz="4" w:space="0" w:color="auto"/>
              <w:left w:val="single" w:sz="4" w:space="0" w:color="auto"/>
              <w:bottom w:val="single" w:sz="4" w:space="0" w:color="000000"/>
              <w:right w:val="single" w:sz="4" w:space="0" w:color="auto"/>
            </w:tcBorders>
          </w:tcPr>
          <w:p w14:paraId="5FE1D0E4"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Crop diseases</w:t>
            </w:r>
            <w:r w:rsidR="00A9223E">
              <w:rPr>
                <w:rFonts w:eastAsia="Times New Roman" w:cstheme="minorHAnsi"/>
                <w:color w:val="000000"/>
                <w:sz w:val="20"/>
                <w:szCs w:val="20"/>
              </w:rPr>
              <w:t xml:space="preserve"> &amp; pests</w:t>
            </w:r>
          </w:p>
        </w:tc>
        <w:tc>
          <w:tcPr>
            <w:tcW w:w="1553" w:type="dxa"/>
            <w:tcBorders>
              <w:top w:val="nil"/>
              <w:left w:val="nil"/>
              <w:bottom w:val="single" w:sz="4" w:space="0" w:color="auto"/>
              <w:right w:val="single" w:sz="4" w:space="0" w:color="auto"/>
            </w:tcBorders>
            <w:shd w:val="clear" w:color="auto" w:fill="auto"/>
            <w:noWrap/>
          </w:tcPr>
          <w:p w14:paraId="75179B68" w14:textId="77777777" w:rsidR="00677BE1" w:rsidRPr="00FD6821" w:rsidRDefault="00A9223E" w:rsidP="00677BE1">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53.7</w:t>
            </w:r>
          </w:p>
        </w:tc>
        <w:tc>
          <w:tcPr>
            <w:tcW w:w="1260" w:type="dxa"/>
            <w:tcBorders>
              <w:top w:val="nil"/>
              <w:left w:val="nil"/>
              <w:bottom w:val="single" w:sz="4" w:space="0" w:color="auto"/>
              <w:right w:val="single" w:sz="4" w:space="0" w:color="auto"/>
            </w:tcBorders>
            <w:shd w:val="clear" w:color="auto" w:fill="auto"/>
            <w:noWrap/>
          </w:tcPr>
          <w:p w14:paraId="25B1EA28" w14:textId="77777777" w:rsidR="00677BE1" w:rsidRPr="00FD6821" w:rsidRDefault="00A9223E" w:rsidP="00677BE1">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w:t>
            </w:r>
            <w:r w:rsidR="00677BE1" w:rsidRPr="00FD6821">
              <w:rPr>
                <w:rFonts w:eastAsia="Times New Roman" w:cstheme="minorHAnsi"/>
                <w:color w:val="000000"/>
                <w:sz w:val="20"/>
                <w:szCs w:val="20"/>
              </w:rPr>
              <w:t>3.3</w:t>
            </w:r>
          </w:p>
        </w:tc>
        <w:tc>
          <w:tcPr>
            <w:tcW w:w="1530" w:type="dxa"/>
            <w:tcBorders>
              <w:top w:val="nil"/>
              <w:left w:val="nil"/>
              <w:bottom w:val="single" w:sz="4" w:space="0" w:color="auto"/>
              <w:right w:val="single" w:sz="4" w:space="0" w:color="auto"/>
            </w:tcBorders>
            <w:shd w:val="clear" w:color="auto" w:fill="auto"/>
            <w:noWrap/>
          </w:tcPr>
          <w:p w14:paraId="3570C04C" w14:textId="77777777" w:rsidR="00677BE1" w:rsidRPr="00FD6821" w:rsidRDefault="00677BE1" w:rsidP="00A9223E">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4</w:t>
            </w:r>
            <w:r w:rsidR="00A9223E">
              <w:rPr>
                <w:rFonts w:eastAsia="Times New Roman" w:cstheme="minorHAnsi"/>
                <w:color w:val="000000"/>
                <w:sz w:val="20"/>
                <w:szCs w:val="20"/>
              </w:rPr>
              <w:t>9</w:t>
            </w:r>
            <w:r w:rsidRPr="00FD6821">
              <w:rPr>
                <w:rFonts w:eastAsia="Times New Roman" w:cstheme="minorHAnsi"/>
                <w:color w:val="000000"/>
                <w:sz w:val="20"/>
                <w:szCs w:val="20"/>
              </w:rPr>
              <w:t>.3</w:t>
            </w:r>
          </w:p>
        </w:tc>
      </w:tr>
      <w:tr w:rsidR="00677BE1" w:rsidRPr="00FD6821" w14:paraId="6C6B6145" w14:textId="77777777" w:rsidTr="00864A60">
        <w:trPr>
          <w:trHeight w:val="330"/>
        </w:trPr>
        <w:tc>
          <w:tcPr>
            <w:tcW w:w="5912" w:type="dxa"/>
            <w:tcBorders>
              <w:top w:val="single" w:sz="4" w:space="0" w:color="auto"/>
              <w:left w:val="single" w:sz="4" w:space="0" w:color="auto"/>
              <w:bottom w:val="single" w:sz="4" w:space="0" w:color="000000"/>
              <w:right w:val="single" w:sz="4" w:space="0" w:color="auto"/>
            </w:tcBorders>
          </w:tcPr>
          <w:p w14:paraId="7CD13282"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Soil exhaustion</w:t>
            </w:r>
          </w:p>
        </w:tc>
        <w:tc>
          <w:tcPr>
            <w:tcW w:w="1553" w:type="dxa"/>
            <w:tcBorders>
              <w:top w:val="nil"/>
              <w:left w:val="nil"/>
              <w:bottom w:val="single" w:sz="4" w:space="0" w:color="auto"/>
              <w:right w:val="single" w:sz="4" w:space="0" w:color="auto"/>
            </w:tcBorders>
            <w:shd w:val="clear" w:color="auto" w:fill="auto"/>
            <w:noWrap/>
          </w:tcPr>
          <w:p w14:paraId="008BB0E6"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41.5</w:t>
            </w:r>
          </w:p>
        </w:tc>
        <w:tc>
          <w:tcPr>
            <w:tcW w:w="1260" w:type="dxa"/>
            <w:tcBorders>
              <w:top w:val="nil"/>
              <w:left w:val="nil"/>
              <w:bottom w:val="single" w:sz="4" w:space="0" w:color="auto"/>
              <w:right w:val="single" w:sz="4" w:space="0" w:color="auto"/>
            </w:tcBorders>
            <w:shd w:val="clear" w:color="auto" w:fill="auto"/>
            <w:noWrap/>
          </w:tcPr>
          <w:p w14:paraId="0A0E0AD9"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16.7</w:t>
            </w:r>
          </w:p>
        </w:tc>
        <w:tc>
          <w:tcPr>
            <w:tcW w:w="1530" w:type="dxa"/>
            <w:tcBorders>
              <w:top w:val="nil"/>
              <w:left w:val="nil"/>
              <w:bottom w:val="single" w:sz="4" w:space="0" w:color="auto"/>
              <w:right w:val="single" w:sz="4" w:space="0" w:color="auto"/>
            </w:tcBorders>
            <w:shd w:val="clear" w:color="auto" w:fill="auto"/>
            <w:noWrap/>
          </w:tcPr>
          <w:p w14:paraId="57C2EF83"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31.0</w:t>
            </w:r>
          </w:p>
        </w:tc>
      </w:tr>
      <w:tr w:rsidR="00677BE1" w:rsidRPr="00FD6821" w14:paraId="591DE962" w14:textId="77777777" w:rsidTr="00864A60">
        <w:trPr>
          <w:trHeight w:val="330"/>
        </w:trPr>
        <w:tc>
          <w:tcPr>
            <w:tcW w:w="5912" w:type="dxa"/>
            <w:tcBorders>
              <w:top w:val="single" w:sz="4" w:space="0" w:color="auto"/>
              <w:left w:val="single" w:sz="4" w:space="0" w:color="auto"/>
              <w:bottom w:val="single" w:sz="4" w:space="0" w:color="000000"/>
              <w:right w:val="single" w:sz="4" w:space="0" w:color="auto"/>
            </w:tcBorders>
          </w:tcPr>
          <w:p w14:paraId="6E7F9324" w14:textId="77777777" w:rsidR="00677BE1" w:rsidRPr="00FD6821" w:rsidRDefault="00A9223E" w:rsidP="00677BE1">
            <w:pPr>
              <w:spacing w:after="0" w:line="240" w:lineRule="auto"/>
              <w:rPr>
                <w:rFonts w:eastAsia="Times New Roman" w:cstheme="minorHAnsi"/>
                <w:color w:val="000000"/>
                <w:sz w:val="20"/>
                <w:szCs w:val="20"/>
              </w:rPr>
            </w:pPr>
            <w:r>
              <w:rPr>
                <w:rFonts w:eastAsia="Times New Roman" w:cstheme="minorHAnsi"/>
                <w:color w:val="000000"/>
                <w:sz w:val="20"/>
                <w:szCs w:val="20"/>
              </w:rPr>
              <w:t>Stor</w:t>
            </w:r>
            <w:r w:rsidR="00677BE1" w:rsidRPr="00FD6821">
              <w:rPr>
                <w:rFonts w:eastAsia="Times New Roman" w:cstheme="minorHAnsi"/>
                <w:color w:val="000000"/>
                <w:sz w:val="20"/>
                <w:szCs w:val="20"/>
              </w:rPr>
              <w:t>age problems</w:t>
            </w:r>
          </w:p>
        </w:tc>
        <w:tc>
          <w:tcPr>
            <w:tcW w:w="1553" w:type="dxa"/>
            <w:tcBorders>
              <w:top w:val="nil"/>
              <w:left w:val="nil"/>
              <w:bottom w:val="single" w:sz="4" w:space="0" w:color="auto"/>
              <w:right w:val="single" w:sz="4" w:space="0" w:color="auto"/>
            </w:tcBorders>
            <w:shd w:val="clear" w:color="auto" w:fill="auto"/>
            <w:noWrap/>
          </w:tcPr>
          <w:p w14:paraId="2F3CCEAE"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19.5</w:t>
            </w:r>
          </w:p>
        </w:tc>
        <w:tc>
          <w:tcPr>
            <w:tcW w:w="1260" w:type="dxa"/>
            <w:tcBorders>
              <w:top w:val="nil"/>
              <w:left w:val="nil"/>
              <w:bottom w:val="single" w:sz="4" w:space="0" w:color="auto"/>
              <w:right w:val="single" w:sz="4" w:space="0" w:color="auto"/>
            </w:tcBorders>
            <w:shd w:val="clear" w:color="auto" w:fill="auto"/>
            <w:noWrap/>
          </w:tcPr>
          <w:p w14:paraId="4AD1B3C4"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33.3</w:t>
            </w:r>
          </w:p>
        </w:tc>
        <w:tc>
          <w:tcPr>
            <w:tcW w:w="1530" w:type="dxa"/>
            <w:tcBorders>
              <w:top w:val="nil"/>
              <w:left w:val="nil"/>
              <w:bottom w:val="single" w:sz="4" w:space="0" w:color="auto"/>
              <w:right w:val="single" w:sz="4" w:space="0" w:color="auto"/>
            </w:tcBorders>
            <w:shd w:val="clear" w:color="auto" w:fill="auto"/>
            <w:noWrap/>
          </w:tcPr>
          <w:p w14:paraId="69EA35C6"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25.4</w:t>
            </w:r>
          </w:p>
        </w:tc>
      </w:tr>
      <w:tr w:rsidR="00677BE1" w:rsidRPr="00FD6821" w14:paraId="71A1ADEB" w14:textId="77777777" w:rsidTr="00864A60">
        <w:trPr>
          <w:trHeight w:val="330"/>
        </w:trPr>
        <w:tc>
          <w:tcPr>
            <w:tcW w:w="5912" w:type="dxa"/>
            <w:tcBorders>
              <w:top w:val="single" w:sz="4" w:space="0" w:color="auto"/>
              <w:left w:val="single" w:sz="4" w:space="0" w:color="auto"/>
              <w:bottom w:val="single" w:sz="4" w:space="0" w:color="000000"/>
              <w:right w:val="single" w:sz="4" w:space="0" w:color="auto"/>
            </w:tcBorders>
          </w:tcPr>
          <w:p w14:paraId="6B8F497D"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Low prices for produce</w:t>
            </w:r>
          </w:p>
        </w:tc>
        <w:tc>
          <w:tcPr>
            <w:tcW w:w="1553" w:type="dxa"/>
            <w:tcBorders>
              <w:top w:val="nil"/>
              <w:left w:val="nil"/>
              <w:bottom w:val="single" w:sz="4" w:space="0" w:color="auto"/>
              <w:right w:val="single" w:sz="4" w:space="0" w:color="auto"/>
            </w:tcBorders>
            <w:shd w:val="clear" w:color="auto" w:fill="auto"/>
            <w:noWrap/>
          </w:tcPr>
          <w:p w14:paraId="73032808"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12.2</w:t>
            </w:r>
          </w:p>
        </w:tc>
        <w:tc>
          <w:tcPr>
            <w:tcW w:w="1260" w:type="dxa"/>
            <w:tcBorders>
              <w:top w:val="nil"/>
              <w:left w:val="nil"/>
              <w:bottom w:val="single" w:sz="4" w:space="0" w:color="auto"/>
              <w:right w:val="single" w:sz="4" w:space="0" w:color="auto"/>
            </w:tcBorders>
            <w:shd w:val="clear" w:color="auto" w:fill="auto"/>
            <w:noWrap/>
          </w:tcPr>
          <w:p w14:paraId="5B23C333"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26.7</w:t>
            </w:r>
          </w:p>
        </w:tc>
        <w:tc>
          <w:tcPr>
            <w:tcW w:w="1530" w:type="dxa"/>
            <w:tcBorders>
              <w:top w:val="nil"/>
              <w:left w:val="nil"/>
              <w:bottom w:val="single" w:sz="4" w:space="0" w:color="auto"/>
              <w:right w:val="single" w:sz="4" w:space="0" w:color="auto"/>
            </w:tcBorders>
            <w:shd w:val="clear" w:color="auto" w:fill="auto"/>
            <w:noWrap/>
          </w:tcPr>
          <w:p w14:paraId="060464F5"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18.3</w:t>
            </w:r>
          </w:p>
        </w:tc>
      </w:tr>
      <w:tr w:rsidR="00677BE1" w:rsidRPr="00FD6821" w14:paraId="0D9A2EC2" w14:textId="77777777" w:rsidTr="00FD6821">
        <w:trPr>
          <w:trHeight w:val="330"/>
        </w:trPr>
        <w:tc>
          <w:tcPr>
            <w:tcW w:w="5912" w:type="dxa"/>
            <w:tcBorders>
              <w:top w:val="nil"/>
              <w:left w:val="single" w:sz="4" w:space="0" w:color="auto"/>
              <w:bottom w:val="single" w:sz="4" w:space="0" w:color="auto"/>
              <w:right w:val="single" w:sz="4" w:space="0" w:color="auto"/>
            </w:tcBorders>
            <w:shd w:val="clear" w:color="auto" w:fill="auto"/>
            <w:noWrap/>
            <w:hideMark/>
          </w:tcPr>
          <w:p w14:paraId="629A02EF"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Lack of knowledge or advice on farming</w:t>
            </w:r>
          </w:p>
        </w:tc>
        <w:tc>
          <w:tcPr>
            <w:tcW w:w="1553" w:type="dxa"/>
            <w:tcBorders>
              <w:top w:val="nil"/>
              <w:left w:val="nil"/>
              <w:bottom w:val="single" w:sz="4" w:space="0" w:color="auto"/>
              <w:right w:val="single" w:sz="4" w:space="0" w:color="auto"/>
            </w:tcBorders>
            <w:shd w:val="clear" w:color="auto" w:fill="auto"/>
            <w:noWrap/>
            <w:hideMark/>
          </w:tcPr>
          <w:p w14:paraId="496F80B0"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14.6</w:t>
            </w:r>
          </w:p>
        </w:tc>
        <w:tc>
          <w:tcPr>
            <w:tcW w:w="1260" w:type="dxa"/>
            <w:tcBorders>
              <w:top w:val="nil"/>
              <w:left w:val="nil"/>
              <w:bottom w:val="single" w:sz="4" w:space="0" w:color="auto"/>
              <w:right w:val="single" w:sz="4" w:space="0" w:color="auto"/>
            </w:tcBorders>
            <w:shd w:val="clear" w:color="auto" w:fill="auto"/>
            <w:noWrap/>
            <w:hideMark/>
          </w:tcPr>
          <w:p w14:paraId="55A8AF10"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13.3</w:t>
            </w:r>
          </w:p>
        </w:tc>
        <w:tc>
          <w:tcPr>
            <w:tcW w:w="1530" w:type="dxa"/>
            <w:tcBorders>
              <w:top w:val="nil"/>
              <w:left w:val="nil"/>
              <w:bottom w:val="single" w:sz="4" w:space="0" w:color="auto"/>
              <w:right w:val="single" w:sz="4" w:space="0" w:color="auto"/>
            </w:tcBorders>
            <w:shd w:val="clear" w:color="auto" w:fill="auto"/>
            <w:noWrap/>
            <w:hideMark/>
          </w:tcPr>
          <w:p w14:paraId="4350CB75"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14.1</w:t>
            </w:r>
          </w:p>
        </w:tc>
      </w:tr>
      <w:tr w:rsidR="00677BE1" w:rsidRPr="00FD6821" w14:paraId="46DA52CE" w14:textId="77777777" w:rsidTr="00FD6821">
        <w:trPr>
          <w:trHeight w:val="330"/>
        </w:trPr>
        <w:tc>
          <w:tcPr>
            <w:tcW w:w="5912" w:type="dxa"/>
            <w:tcBorders>
              <w:top w:val="nil"/>
              <w:left w:val="single" w:sz="4" w:space="0" w:color="auto"/>
              <w:bottom w:val="single" w:sz="4" w:space="0" w:color="auto"/>
              <w:right w:val="single" w:sz="4" w:space="0" w:color="auto"/>
            </w:tcBorders>
            <w:shd w:val="clear" w:color="auto" w:fill="auto"/>
            <w:noWrap/>
            <w:hideMark/>
          </w:tcPr>
          <w:p w14:paraId="6F00877D"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Use of low quality seeds and or planting materials that have lost vigor</w:t>
            </w:r>
          </w:p>
        </w:tc>
        <w:tc>
          <w:tcPr>
            <w:tcW w:w="1553" w:type="dxa"/>
            <w:tcBorders>
              <w:top w:val="nil"/>
              <w:left w:val="nil"/>
              <w:bottom w:val="single" w:sz="4" w:space="0" w:color="auto"/>
              <w:right w:val="single" w:sz="4" w:space="0" w:color="auto"/>
            </w:tcBorders>
            <w:shd w:val="clear" w:color="auto" w:fill="auto"/>
            <w:noWrap/>
            <w:hideMark/>
          </w:tcPr>
          <w:p w14:paraId="025ABD66"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9.8</w:t>
            </w:r>
          </w:p>
        </w:tc>
        <w:tc>
          <w:tcPr>
            <w:tcW w:w="1260" w:type="dxa"/>
            <w:tcBorders>
              <w:top w:val="nil"/>
              <w:left w:val="nil"/>
              <w:bottom w:val="single" w:sz="4" w:space="0" w:color="auto"/>
              <w:right w:val="single" w:sz="4" w:space="0" w:color="auto"/>
            </w:tcBorders>
            <w:shd w:val="clear" w:color="auto" w:fill="auto"/>
            <w:noWrap/>
            <w:hideMark/>
          </w:tcPr>
          <w:p w14:paraId="6E20B69D"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10.0</w:t>
            </w:r>
          </w:p>
        </w:tc>
        <w:tc>
          <w:tcPr>
            <w:tcW w:w="1530" w:type="dxa"/>
            <w:tcBorders>
              <w:top w:val="nil"/>
              <w:left w:val="nil"/>
              <w:bottom w:val="single" w:sz="4" w:space="0" w:color="auto"/>
              <w:right w:val="single" w:sz="4" w:space="0" w:color="auto"/>
            </w:tcBorders>
            <w:shd w:val="clear" w:color="auto" w:fill="auto"/>
            <w:noWrap/>
            <w:hideMark/>
          </w:tcPr>
          <w:p w14:paraId="780A8697"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9.9</w:t>
            </w:r>
          </w:p>
        </w:tc>
      </w:tr>
      <w:tr w:rsidR="00677BE1" w:rsidRPr="00FD6821" w14:paraId="7D54F273" w14:textId="77777777" w:rsidTr="00FD6821">
        <w:trPr>
          <w:trHeight w:val="330"/>
        </w:trPr>
        <w:tc>
          <w:tcPr>
            <w:tcW w:w="5912" w:type="dxa"/>
            <w:tcBorders>
              <w:top w:val="nil"/>
              <w:left w:val="single" w:sz="4" w:space="0" w:color="auto"/>
              <w:bottom w:val="single" w:sz="4" w:space="0" w:color="auto"/>
              <w:right w:val="single" w:sz="4" w:space="0" w:color="auto"/>
            </w:tcBorders>
            <w:shd w:val="clear" w:color="auto" w:fill="auto"/>
            <w:noWrap/>
            <w:hideMark/>
          </w:tcPr>
          <w:p w14:paraId="40A77DBB"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Un availability of inputs when I want to buy them</w:t>
            </w:r>
          </w:p>
        </w:tc>
        <w:tc>
          <w:tcPr>
            <w:tcW w:w="1553" w:type="dxa"/>
            <w:tcBorders>
              <w:top w:val="nil"/>
              <w:left w:val="nil"/>
              <w:bottom w:val="single" w:sz="4" w:space="0" w:color="auto"/>
              <w:right w:val="single" w:sz="4" w:space="0" w:color="auto"/>
            </w:tcBorders>
            <w:shd w:val="clear" w:color="auto" w:fill="auto"/>
            <w:noWrap/>
            <w:hideMark/>
          </w:tcPr>
          <w:p w14:paraId="748F410D"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4.9</w:t>
            </w:r>
          </w:p>
        </w:tc>
        <w:tc>
          <w:tcPr>
            <w:tcW w:w="1260" w:type="dxa"/>
            <w:tcBorders>
              <w:top w:val="nil"/>
              <w:left w:val="nil"/>
              <w:bottom w:val="single" w:sz="4" w:space="0" w:color="auto"/>
              <w:right w:val="single" w:sz="4" w:space="0" w:color="auto"/>
            </w:tcBorders>
            <w:shd w:val="clear" w:color="auto" w:fill="auto"/>
            <w:noWrap/>
            <w:hideMark/>
          </w:tcPr>
          <w:p w14:paraId="36BF92EC"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10.0</w:t>
            </w:r>
          </w:p>
        </w:tc>
        <w:tc>
          <w:tcPr>
            <w:tcW w:w="1530" w:type="dxa"/>
            <w:tcBorders>
              <w:top w:val="nil"/>
              <w:left w:val="nil"/>
              <w:bottom w:val="single" w:sz="4" w:space="0" w:color="auto"/>
              <w:right w:val="single" w:sz="4" w:space="0" w:color="auto"/>
            </w:tcBorders>
            <w:shd w:val="clear" w:color="auto" w:fill="auto"/>
            <w:noWrap/>
            <w:hideMark/>
          </w:tcPr>
          <w:p w14:paraId="6E7443AB"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7.0</w:t>
            </w:r>
          </w:p>
        </w:tc>
      </w:tr>
      <w:tr w:rsidR="00677BE1" w:rsidRPr="00FD6821" w14:paraId="26A6E2F2" w14:textId="77777777" w:rsidTr="00FD6821">
        <w:trPr>
          <w:trHeight w:val="330"/>
        </w:trPr>
        <w:tc>
          <w:tcPr>
            <w:tcW w:w="5912" w:type="dxa"/>
            <w:tcBorders>
              <w:top w:val="nil"/>
              <w:left w:val="single" w:sz="4" w:space="0" w:color="auto"/>
              <w:bottom w:val="single" w:sz="4" w:space="0" w:color="auto"/>
              <w:right w:val="single" w:sz="4" w:space="0" w:color="auto"/>
            </w:tcBorders>
            <w:shd w:val="clear" w:color="auto" w:fill="auto"/>
            <w:noWrap/>
            <w:hideMark/>
          </w:tcPr>
          <w:p w14:paraId="3EE62561"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Adulterated or counterfeit inputs (poor quality of inputs on the market)</w:t>
            </w:r>
          </w:p>
        </w:tc>
        <w:tc>
          <w:tcPr>
            <w:tcW w:w="1553" w:type="dxa"/>
            <w:tcBorders>
              <w:top w:val="nil"/>
              <w:left w:val="nil"/>
              <w:bottom w:val="single" w:sz="4" w:space="0" w:color="auto"/>
              <w:right w:val="single" w:sz="4" w:space="0" w:color="auto"/>
            </w:tcBorders>
            <w:shd w:val="clear" w:color="auto" w:fill="auto"/>
            <w:noWrap/>
            <w:hideMark/>
          </w:tcPr>
          <w:p w14:paraId="1E34E0F8"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4.9</w:t>
            </w:r>
          </w:p>
        </w:tc>
        <w:tc>
          <w:tcPr>
            <w:tcW w:w="1260" w:type="dxa"/>
            <w:tcBorders>
              <w:top w:val="nil"/>
              <w:left w:val="nil"/>
              <w:bottom w:val="single" w:sz="4" w:space="0" w:color="auto"/>
              <w:right w:val="single" w:sz="4" w:space="0" w:color="auto"/>
            </w:tcBorders>
            <w:shd w:val="clear" w:color="auto" w:fill="auto"/>
            <w:noWrap/>
            <w:hideMark/>
          </w:tcPr>
          <w:p w14:paraId="6DA73EB1"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10.0</w:t>
            </w:r>
          </w:p>
        </w:tc>
        <w:tc>
          <w:tcPr>
            <w:tcW w:w="1530" w:type="dxa"/>
            <w:tcBorders>
              <w:top w:val="nil"/>
              <w:left w:val="nil"/>
              <w:bottom w:val="single" w:sz="4" w:space="0" w:color="auto"/>
              <w:right w:val="single" w:sz="4" w:space="0" w:color="auto"/>
            </w:tcBorders>
            <w:shd w:val="clear" w:color="auto" w:fill="auto"/>
            <w:noWrap/>
            <w:hideMark/>
          </w:tcPr>
          <w:p w14:paraId="441CF9C5"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7.0</w:t>
            </w:r>
          </w:p>
        </w:tc>
      </w:tr>
      <w:tr w:rsidR="00677BE1" w:rsidRPr="00FD6821" w14:paraId="3C42F6E6" w14:textId="77777777" w:rsidTr="00FD6821">
        <w:trPr>
          <w:trHeight w:val="330"/>
        </w:trPr>
        <w:tc>
          <w:tcPr>
            <w:tcW w:w="5912" w:type="dxa"/>
            <w:tcBorders>
              <w:top w:val="nil"/>
              <w:left w:val="single" w:sz="4" w:space="0" w:color="auto"/>
              <w:bottom w:val="single" w:sz="4" w:space="0" w:color="auto"/>
              <w:right w:val="single" w:sz="4" w:space="0" w:color="auto"/>
            </w:tcBorders>
            <w:shd w:val="clear" w:color="auto" w:fill="auto"/>
            <w:noWrap/>
            <w:hideMark/>
          </w:tcPr>
          <w:p w14:paraId="6B5D125D"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Late planting</w:t>
            </w:r>
          </w:p>
        </w:tc>
        <w:tc>
          <w:tcPr>
            <w:tcW w:w="1553" w:type="dxa"/>
            <w:tcBorders>
              <w:top w:val="nil"/>
              <w:left w:val="nil"/>
              <w:bottom w:val="single" w:sz="4" w:space="0" w:color="auto"/>
              <w:right w:val="single" w:sz="4" w:space="0" w:color="auto"/>
            </w:tcBorders>
            <w:shd w:val="clear" w:color="auto" w:fill="auto"/>
            <w:noWrap/>
            <w:hideMark/>
          </w:tcPr>
          <w:p w14:paraId="6C965951"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4.9</w:t>
            </w:r>
          </w:p>
        </w:tc>
        <w:tc>
          <w:tcPr>
            <w:tcW w:w="1260" w:type="dxa"/>
            <w:tcBorders>
              <w:top w:val="nil"/>
              <w:left w:val="nil"/>
              <w:bottom w:val="single" w:sz="4" w:space="0" w:color="auto"/>
              <w:right w:val="single" w:sz="4" w:space="0" w:color="auto"/>
            </w:tcBorders>
            <w:shd w:val="clear" w:color="auto" w:fill="auto"/>
            <w:noWrap/>
            <w:hideMark/>
          </w:tcPr>
          <w:p w14:paraId="5EED690B"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3.3</w:t>
            </w:r>
          </w:p>
        </w:tc>
        <w:tc>
          <w:tcPr>
            <w:tcW w:w="1530" w:type="dxa"/>
            <w:tcBorders>
              <w:top w:val="nil"/>
              <w:left w:val="nil"/>
              <w:bottom w:val="single" w:sz="4" w:space="0" w:color="auto"/>
              <w:right w:val="single" w:sz="4" w:space="0" w:color="auto"/>
            </w:tcBorders>
            <w:shd w:val="clear" w:color="auto" w:fill="auto"/>
            <w:noWrap/>
            <w:hideMark/>
          </w:tcPr>
          <w:p w14:paraId="54E3A522"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4.2</w:t>
            </w:r>
          </w:p>
        </w:tc>
      </w:tr>
      <w:tr w:rsidR="00677BE1" w:rsidRPr="00FD6821" w14:paraId="037D01C4" w14:textId="77777777" w:rsidTr="00FD6821">
        <w:trPr>
          <w:trHeight w:val="330"/>
        </w:trPr>
        <w:tc>
          <w:tcPr>
            <w:tcW w:w="5912" w:type="dxa"/>
            <w:tcBorders>
              <w:top w:val="nil"/>
              <w:left w:val="single" w:sz="4" w:space="0" w:color="auto"/>
              <w:bottom w:val="single" w:sz="4" w:space="0" w:color="auto"/>
              <w:right w:val="single" w:sz="4" w:space="0" w:color="auto"/>
            </w:tcBorders>
            <w:shd w:val="clear" w:color="auto" w:fill="auto"/>
            <w:noWrap/>
            <w:hideMark/>
          </w:tcPr>
          <w:p w14:paraId="70069E75" w14:textId="77777777" w:rsidR="00677BE1" w:rsidRPr="00FD6821" w:rsidRDefault="00677BE1" w:rsidP="00677BE1">
            <w:pPr>
              <w:spacing w:after="0" w:line="240" w:lineRule="auto"/>
              <w:rPr>
                <w:rFonts w:eastAsia="Times New Roman" w:cstheme="minorHAnsi"/>
                <w:color w:val="000000"/>
                <w:sz w:val="20"/>
                <w:szCs w:val="20"/>
              </w:rPr>
            </w:pPr>
            <w:r w:rsidRPr="00FD6821">
              <w:rPr>
                <w:rFonts w:eastAsia="Times New Roman" w:cstheme="minorHAnsi"/>
                <w:color w:val="000000"/>
                <w:sz w:val="20"/>
                <w:szCs w:val="20"/>
              </w:rPr>
              <w:t>No buyers or market for produce</w:t>
            </w:r>
          </w:p>
        </w:tc>
        <w:tc>
          <w:tcPr>
            <w:tcW w:w="1553" w:type="dxa"/>
            <w:tcBorders>
              <w:top w:val="nil"/>
              <w:left w:val="nil"/>
              <w:bottom w:val="single" w:sz="4" w:space="0" w:color="auto"/>
              <w:right w:val="single" w:sz="4" w:space="0" w:color="auto"/>
            </w:tcBorders>
            <w:shd w:val="clear" w:color="auto" w:fill="auto"/>
            <w:noWrap/>
            <w:hideMark/>
          </w:tcPr>
          <w:p w14:paraId="48F9E497"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7.3</w:t>
            </w:r>
          </w:p>
        </w:tc>
        <w:tc>
          <w:tcPr>
            <w:tcW w:w="1260" w:type="dxa"/>
            <w:tcBorders>
              <w:top w:val="nil"/>
              <w:left w:val="nil"/>
              <w:bottom w:val="single" w:sz="4" w:space="0" w:color="auto"/>
              <w:right w:val="single" w:sz="4" w:space="0" w:color="auto"/>
            </w:tcBorders>
            <w:shd w:val="clear" w:color="auto" w:fill="auto"/>
            <w:noWrap/>
            <w:hideMark/>
          </w:tcPr>
          <w:p w14:paraId="35C358E3"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3.3</w:t>
            </w:r>
          </w:p>
        </w:tc>
        <w:tc>
          <w:tcPr>
            <w:tcW w:w="1530" w:type="dxa"/>
            <w:tcBorders>
              <w:top w:val="nil"/>
              <w:left w:val="nil"/>
              <w:bottom w:val="single" w:sz="4" w:space="0" w:color="auto"/>
              <w:right w:val="single" w:sz="4" w:space="0" w:color="auto"/>
            </w:tcBorders>
            <w:shd w:val="clear" w:color="auto" w:fill="auto"/>
            <w:noWrap/>
            <w:hideMark/>
          </w:tcPr>
          <w:p w14:paraId="2235C2C0" w14:textId="77777777" w:rsidR="00677BE1" w:rsidRPr="00FD6821" w:rsidRDefault="00677BE1" w:rsidP="00677BE1">
            <w:pPr>
              <w:spacing w:after="0" w:line="240" w:lineRule="auto"/>
              <w:jc w:val="center"/>
              <w:rPr>
                <w:rFonts w:eastAsia="Times New Roman" w:cstheme="minorHAnsi"/>
                <w:color w:val="000000"/>
                <w:sz w:val="20"/>
                <w:szCs w:val="20"/>
              </w:rPr>
            </w:pPr>
            <w:r w:rsidRPr="00FD6821">
              <w:rPr>
                <w:rFonts w:eastAsia="Times New Roman" w:cstheme="minorHAnsi"/>
                <w:color w:val="000000"/>
                <w:sz w:val="20"/>
                <w:szCs w:val="20"/>
              </w:rPr>
              <w:t>5.6</w:t>
            </w:r>
          </w:p>
        </w:tc>
      </w:tr>
    </w:tbl>
    <w:p w14:paraId="6DB970A7" w14:textId="77777777" w:rsidR="00E914F3" w:rsidRPr="00E914F3" w:rsidRDefault="00E914F3" w:rsidP="00E914F3">
      <w:pPr>
        <w:spacing w:after="0" w:line="240" w:lineRule="auto"/>
        <w:rPr>
          <w:rFonts w:cstheme="minorHAnsi"/>
          <w:sz w:val="20"/>
          <w:szCs w:val="20"/>
        </w:rPr>
      </w:pPr>
    </w:p>
    <w:p w14:paraId="7E239633" w14:textId="77777777" w:rsidR="00D95657" w:rsidRPr="00D95657" w:rsidRDefault="00D95657" w:rsidP="00D95657">
      <w:pPr>
        <w:autoSpaceDE w:val="0"/>
        <w:autoSpaceDN w:val="0"/>
        <w:adjustRightInd w:val="0"/>
        <w:spacing w:after="0" w:line="240" w:lineRule="auto"/>
        <w:jc w:val="both"/>
        <w:rPr>
          <w:rFonts w:cstheme="minorHAnsi"/>
          <w:sz w:val="20"/>
          <w:szCs w:val="20"/>
        </w:rPr>
      </w:pPr>
      <w:r w:rsidRPr="00D95657">
        <w:rPr>
          <w:rFonts w:cstheme="minorHAnsi"/>
          <w:sz w:val="20"/>
          <w:szCs w:val="20"/>
        </w:rPr>
        <w:t>Annex 3: Table</w:t>
      </w:r>
      <w:r w:rsidR="00FD6821">
        <w:rPr>
          <w:rFonts w:cstheme="minorHAnsi"/>
          <w:sz w:val="20"/>
          <w:szCs w:val="20"/>
        </w:rPr>
        <w:t xml:space="preserve"> 8</w:t>
      </w:r>
      <w:r w:rsidRPr="00D95657">
        <w:rPr>
          <w:rFonts w:cstheme="minorHAnsi"/>
          <w:sz w:val="20"/>
          <w:szCs w:val="20"/>
        </w:rPr>
        <w:t xml:space="preserve">: Selected National Education statistics </w:t>
      </w:r>
    </w:p>
    <w:tbl>
      <w:tblPr>
        <w:tblStyle w:val="TableGrid"/>
        <w:tblW w:w="0" w:type="auto"/>
        <w:tblLook w:val="04A0" w:firstRow="1" w:lastRow="0" w:firstColumn="1" w:lastColumn="0" w:noHBand="0" w:noVBand="1"/>
      </w:tblPr>
      <w:tblGrid>
        <w:gridCol w:w="1255"/>
        <w:gridCol w:w="2340"/>
        <w:gridCol w:w="2974"/>
        <w:gridCol w:w="3285"/>
      </w:tblGrid>
      <w:tr w:rsidR="00D95657" w:rsidRPr="00D95657" w14:paraId="551440F7" w14:textId="77777777" w:rsidTr="00453CF5">
        <w:tc>
          <w:tcPr>
            <w:tcW w:w="3595" w:type="dxa"/>
            <w:gridSpan w:val="2"/>
          </w:tcPr>
          <w:p w14:paraId="3646132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Indicator</w:t>
            </w:r>
          </w:p>
        </w:tc>
        <w:tc>
          <w:tcPr>
            <w:tcW w:w="2974" w:type="dxa"/>
          </w:tcPr>
          <w:p w14:paraId="39594C9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Male</w:t>
            </w:r>
          </w:p>
        </w:tc>
        <w:tc>
          <w:tcPr>
            <w:tcW w:w="3285" w:type="dxa"/>
          </w:tcPr>
          <w:p w14:paraId="31DBB75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Female</w:t>
            </w:r>
          </w:p>
        </w:tc>
      </w:tr>
      <w:tr w:rsidR="00D95657" w:rsidRPr="00D95657" w14:paraId="750C5B00" w14:textId="77777777" w:rsidTr="00453CF5">
        <w:tc>
          <w:tcPr>
            <w:tcW w:w="1255" w:type="dxa"/>
            <w:vMerge w:val="restart"/>
          </w:tcPr>
          <w:p w14:paraId="050D39D2"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 xml:space="preserve">Pupils who passed PLE 2019 </w:t>
            </w:r>
          </w:p>
        </w:tc>
        <w:tc>
          <w:tcPr>
            <w:tcW w:w="2340" w:type="dxa"/>
          </w:tcPr>
          <w:p w14:paraId="676FEAF4"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Overall</w:t>
            </w:r>
          </w:p>
        </w:tc>
        <w:tc>
          <w:tcPr>
            <w:tcW w:w="2974" w:type="dxa"/>
          </w:tcPr>
          <w:p w14:paraId="4B957F49"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49.1</w:t>
            </w:r>
          </w:p>
        </w:tc>
        <w:tc>
          <w:tcPr>
            <w:tcW w:w="3285" w:type="dxa"/>
          </w:tcPr>
          <w:p w14:paraId="4140FBE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50.9</w:t>
            </w:r>
          </w:p>
        </w:tc>
      </w:tr>
      <w:tr w:rsidR="00D95657" w:rsidRPr="00D95657" w14:paraId="241D4E4A" w14:textId="77777777" w:rsidTr="00453CF5">
        <w:tc>
          <w:tcPr>
            <w:tcW w:w="1255" w:type="dxa"/>
            <w:vMerge/>
          </w:tcPr>
          <w:p w14:paraId="760C14E5"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488A85CF"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Div 1</w:t>
            </w:r>
          </w:p>
        </w:tc>
        <w:tc>
          <w:tcPr>
            <w:tcW w:w="2974" w:type="dxa"/>
          </w:tcPr>
          <w:p w14:paraId="053C305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56.6</w:t>
            </w:r>
          </w:p>
        </w:tc>
        <w:tc>
          <w:tcPr>
            <w:tcW w:w="3285" w:type="dxa"/>
          </w:tcPr>
          <w:p w14:paraId="711740C9"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43.4</w:t>
            </w:r>
          </w:p>
        </w:tc>
      </w:tr>
      <w:tr w:rsidR="00D95657" w:rsidRPr="00D95657" w14:paraId="2C92BF4A" w14:textId="77777777" w:rsidTr="00453CF5">
        <w:tc>
          <w:tcPr>
            <w:tcW w:w="1255" w:type="dxa"/>
            <w:vMerge/>
          </w:tcPr>
          <w:p w14:paraId="13513CAF"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2E91CA36"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Div 2</w:t>
            </w:r>
          </w:p>
        </w:tc>
        <w:tc>
          <w:tcPr>
            <w:tcW w:w="2974" w:type="dxa"/>
          </w:tcPr>
          <w:p w14:paraId="2A073BC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50.3</w:t>
            </w:r>
          </w:p>
        </w:tc>
        <w:tc>
          <w:tcPr>
            <w:tcW w:w="3285" w:type="dxa"/>
          </w:tcPr>
          <w:p w14:paraId="728D2A0A"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49.7</w:t>
            </w:r>
          </w:p>
        </w:tc>
      </w:tr>
      <w:tr w:rsidR="00D95657" w:rsidRPr="00D95657" w14:paraId="661284AB" w14:textId="77777777" w:rsidTr="00453CF5">
        <w:tc>
          <w:tcPr>
            <w:tcW w:w="1255" w:type="dxa"/>
            <w:vMerge/>
          </w:tcPr>
          <w:p w14:paraId="14C144E4"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557C8B7C"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Div 3</w:t>
            </w:r>
          </w:p>
        </w:tc>
        <w:tc>
          <w:tcPr>
            <w:tcW w:w="2974" w:type="dxa"/>
          </w:tcPr>
          <w:p w14:paraId="25FFF7C7"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42.9</w:t>
            </w:r>
          </w:p>
        </w:tc>
        <w:tc>
          <w:tcPr>
            <w:tcW w:w="3285" w:type="dxa"/>
          </w:tcPr>
          <w:p w14:paraId="67D15E1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57.1</w:t>
            </w:r>
          </w:p>
        </w:tc>
      </w:tr>
      <w:tr w:rsidR="00D95657" w:rsidRPr="00D95657" w14:paraId="613631A3" w14:textId="77777777" w:rsidTr="00453CF5">
        <w:tc>
          <w:tcPr>
            <w:tcW w:w="1255" w:type="dxa"/>
            <w:vMerge/>
          </w:tcPr>
          <w:p w14:paraId="6F7893CC"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7FCAE6BA"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Div 4</w:t>
            </w:r>
          </w:p>
        </w:tc>
        <w:tc>
          <w:tcPr>
            <w:tcW w:w="2974" w:type="dxa"/>
          </w:tcPr>
          <w:p w14:paraId="260263E2"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49.1</w:t>
            </w:r>
          </w:p>
        </w:tc>
        <w:tc>
          <w:tcPr>
            <w:tcW w:w="3285" w:type="dxa"/>
          </w:tcPr>
          <w:p w14:paraId="44BEA7BF"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50.9</w:t>
            </w:r>
          </w:p>
        </w:tc>
      </w:tr>
      <w:tr w:rsidR="00D95657" w:rsidRPr="00D95657" w14:paraId="1802DEF5" w14:textId="77777777" w:rsidTr="00453CF5">
        <w:tc>
          <w:tcPr>
            <w:tcW w:w="1255" w:type="dxa"/>
            <w:vMerge/>
          </w:tcPr>
          <w:p w14:paraId="771B1F97"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6697DAD7"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Ungraded</w:t>
            </w:r>
          </w:p>
        </w:tc>
        <w:tc>
          <w:tcPr>
            <w:tcW w:w="2974" w:type="dxa"/>
          </w:tcPr>
          <w:p w14:paraId="6AB35507"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40.8</w:t>
            </w:r>
          </w:p>
        </w:tc>
        <w:tc>
          <w:tcPr>
            <w:tcW w:w="3285" w:type="dxa"/>
          </w:tcPr>
          <w:p w14:paraId="7CD1CF19"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59.2</w:t>
            </w:r>
          </w:p>
        </w:tc>
      </w:tr>
      <w:tr w:rsidR="00D95657" w:rsidRPr="00D95657" w14:paraId="083627F8" w14:textId="77777777" w:rsidTr="00453CF5">
        <w:tc>
          <w:tcPr>
            <w:tcW w:w="1255" w:type="dxa"/>
            <w:vMerge/>
          </w:tcPr>
          <w:p w14:paraId="41300DA2"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6B87D544"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Not turn up</w:t>
            </w:r>
          </w:p>
        </w:tc>
        <w:tc>
          <w:tcPr>
            <w:tcW w:w="2974" w:type="dxa"/>
          </w:tcPr>
          <w:p w14:paraId="550D949A"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46.8</w:t>
            </w:r>
          </w:p>
        </w:tc>
        <w:tc>
          <w:tcPr>
            <w:tcW w:w="3285" w:type="dxa"/>
          </w:tcPr>
          <w:p w14:paraId="050ABE6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53.2</w:t>
            </w:r>
          </w:p>
        </w:tc>
      </w:tr>
      <w:tr w:rsidR="00D95657" w:rsidRPr="00D95657" w14:paraId="295CCED3" w14:textId="77777777" w:rsidTr="00453CF5">
        <w:tc>
          <w:tcPr>
            <w:tcW w:w="1255" w:type="dxa"/>
            <w:vMerge/>
          </w:tcPr>
          <w:p w14:paraId="20A80653"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69075E97"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Pass rate</w:t>
            </w:r>
          </w:p>
        </w:tc>
        <w:tc>
          <w:tcPr>
            <w:tcW w:w="2974" w:type="dxa"/>
          </w:tcPr>
          <w:p w14:paraId="5AC4A8C9"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92.0</w:t>
            </w:r>
          </w:p>
        </w:tc>
        <w:tc>
          <w:tcPr>
            <w:tcW w:w="3285" w:type="dxa"/>
          </w:tcPr>
          <w:p w14:paraId="458C105E"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89</w:t>
            </w:r>
          </w:p>
        </w:tc>
      </w:tr>
      <w:tr w:rsidR="00D95657" w:rsidRPr="00D95657" w14:paraId="7F453DB3" w14:textId="77777777" w:rsidTr="00453CF5">
        <w:tc>
          <w:tcPr>
            <w:tcW w:w="1255" w:type="dxa"/>
            <w:vMerge/>
          </w:tcPr>
          <w:p w14:paraId="687744F9"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429DF9DF"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 xml:space="preserve">Performance index </w:t>
            </w:r>
          </w:p>
        </w:tc>
        <w:tc>
          <w:tcPr>
            <w:tcW w:w="2974" w:type="dxa"/>
          </w:tcPr>
          <w:p w14:paraId="4187ABB1"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61.0</w:t>
            </w:r>
          </w:p>
        </w:tc>
        <w:tc>
          <w:tcPr>
            <w:tcW w:w="3285" w:type="dxa"/>
          </w:tcPr>
          <w:p w14:paraId="0CD26A5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57.0</w:t>
            </w:r>
          </w:p>
        </w:tc>
      </w:tr>
      <w:tr w:rsidR="00D95657" w:rsidRPr="00D95657" w14:paraId="0C2C17D8" w14:textId="77777777" w:rsidTr="00453CF5">
        <w:tc>
          <w:tcPr>
            <w:tcW w:w="1255" w:type="dxa"/>
            <w:vMerge w:val="restart"/>
          </w:tcPr>
          <w:p w14:paraId="1E5CF68A"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UCE 2019</w:t>
            </w:r>
          </w:p>
        </w:tc>
        <w:tc>
          <w:tcPr>
            <w:tcW w:w="2340" w:type="dxa"/>
          </w:tcPr>
          <w:p w14:paraId="6F6ABF02"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Passed (%)</w:t>
            </w:r>
          </w:p>
        </w:tc>
        <w:tc>
          <w:tcPr>
            <w:tcW w:w="2974" w:type="dxa"/>
          </w:tcPr>
          <w:p w14:paraId="6D2E966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50.5</w:t>
            </w:r>
          </w:p>
        </w:tc>
        <w:tc>
          <w:tcPr>
            <w:tcW w:w="3285" w:type="dxa"/>
          </w:tcPr>
          <w:p w14:paraId="2F4BDB62"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49.5</w:t>
            </w:r>
          </w:p>
        </w:tc>
      </w:tr>
      <w:tr w:rsidR="00D95657" w:rsidRPr="00D95657" w14:paraId="0EBD7A5F" w14:textId="77777777" w:rsidTr="00453CF5">
        <w:tc>
          <w:tcPr>
            <w:tcW w:w="1255" w:type="dxa"/>
            <w:vMerge/>
          </w:tcPr>
          <w:p w14:paraId="129B79C3"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719ADB7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Pass rate (%)</w:t>
            </w:r>
          </w:p>
        </w:tc>
        <w:tc>
          <w:tcPr>
            <w:tcW w:w="2974" w:type="dxa"/>
          </w:tcPr>
          <w:p w14:paraId="5CE27C2F"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93.0</w:t>
            </w:r>
          </w:p>
        </w:tc>
        <w:tc>
          <w:tcPr>
            <w:tcW w:w="3285" w:type="dxa"/>
          </w:tcPr>
          <w:p w14:paraId="77C2FEFF"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91.0</w:t>
            </w:r>
          </w:p>
        </w:tc>
      </w:tr>
      <w:tr w:rsidR="00D95657" w:rsidRPr="00D95657" w14:paraId="53AE5ABE" w14:textId="77777777" w:rsidTr="00453CF5">
        <w:tc>
          <w:tcPr>
            <w:tcW w:w="1255" w:type="dxa"/>
            <w:vMerge/>
          </w:tcPr>
          <w:p w14:paraId="160C3A33"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6E21660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Performance index (%)</w:t>
            </w:r>
          </w:p>
        </w:tc>
        <w:tc>
          <w:tcPr>
            <w:tcW w:w="2974" w:type="dxa"/>
          </w:tcPr>
          <w:p w14:paraId="125420E4"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47.0</w:t>
            </w:r>
          </w:p>
        </w:tc>
        <w:tc>
          <w:tcPr>
            <w:tcW w:w="3285" w:type="dxa"/>
          </w:tcPr>
          <w:p w14:paraId="407E9887"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41.0</w:t>
            </w:r>
          </w:p>
        </w:tc>
      </w:tr>
      <w:tr w:rsidR="00D95657" w:rsidRPr="00D95657" w14:paraId="4BB173EC" w14:textId="77777777" w:rsidTr="00453CF5">
        <w:tc>
          <w:tcPr>
            <w:tcW w:w="1255" w:type="dxa"/>
            <w:vMerge/>
          </w:tcPr>
          <w:p w14:paraId="62DC13D9"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2FF24A1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S4 completion rate (%)</w:t>
            </w:r>
          </w:p>
        </w:tc>
        <w:tc>
          <w:tcPr>
            <w:tcW w:w="2974" w:type="dxa"/>
          </w:tcPr>
          <w:p w14:paraId="7D114186"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36.2</w:t>
            </w:r>
          </w:p>
        </w:tc>
        <w:tc>
          <w:tcPr>
            <w:tcW w:w="3285" w:type="dxa"/>
          </w:tcPr>
          <w:p w14:paraId="1A0BA479"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33.5</w:t>
            </w:r>
          </w:p>
        </w:tc>
      </w:tr>
      <w:tr w:rsidR="00D95657" w:rsidRPr="00D95657" w14:paraId="18AD1590" w14:textId="77777777" w:rsidTr="00453CF5">
        <w:tc>
          <w:tcPr>
            <w:tcW w:w="1255" w:type="dxa"/>
            <w:vMerge/>
          </w:tcPr>
          <w:p w14:paraId="71B906E3" w14:textId="77777777" w:rsidR="00D95657" w:rsidRPr="00D95657" w:rsidRDefault="00D95657" w:rsidP="00453CF5">
            <w:pPr>
              <w:autoSpaceDE w:val="0"/>
              <w:autoSpaceDN w:val="0"/>
              <w:adjustRightInd w:val="0"/>
              <w:jc w:val="both"/>
              <w:rPr>
                <w:rFonts w:cstheme="minorHAnsi"/>
                <w:sz w:val="20"/>
                <w:szCs w:val="20"/>
              </w:rPr>
            </w:pPr>
          </w:p>
        </w:tc>
        <w:tc>
          <w:tcPr>
            <w:tcW w:w="2340" w:type="dxa"/>
          </w:tcPr>
          <w:p w14:paraId="624A30B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Transition rate to S5</w:t>
            </w:r>
          </w:p>
        </w:tc>
        <w:tc>
          <w:tcPr>
            <w:tcW w:w="2974" w:type="dxa"/>
          </w:tcPr>
          <w:p w14:paraId="533BDF3B"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28.4</w:t>
            </w:r>
          </w:p>
        </w:tc>
        <w:tc>
          <w:tcPr>
            <w:tcW w:w="3285" w:type="dxa"/>
          </w:tcPr>
          <w:p w14:paraId="3AEFB2DA"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21.0</w:t>
            </w:r>
          </w:p>
        </w:tc>
      </w:tr>
      <w:tr w:rsidR="00D95657" w:rsidRPr="00D95657" w14:paraId="63A64A96" w14:textId="77777777" w:rsidTr="00453CF5">
        <w:tc>
          <w:tcPr>
            <w:tcW w:w="3595" w:type="dxa"/>
            <w:gridSpan w:val="2"/>
          </w:tcPr>
          <w:p w14:paraId="4320E9EA"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PLE completion rate (2017)</w:t>
            </w:r>
          </w:p>
        </w:tc>
        <w:tc>
          <w:tcPr>
            <w:tcW w:w="2974" w:type="dxa"/>
          </w:tcPr>
          <w:p w14:paraId="60BA7D1D"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59.3</w:t>
            </w:r>
          </w:p>
        </w:tc>
        <w:tc>
          <w:tcPr>
            <w:tcW w:w="3285" w:type="dxa"/>
          </w:tcPr>
          <w:p w14:paraId="6D5EA9D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60.0</w:t>
            </w:r>
          </w:p>
        </w:tc>
      </w:tr>
      <w:tr w:rsidR="00D95657" w:rsidRPr="00D95657" w14:paraId="2BB6CDD8" w14:textId="77777777" w:rsidTr="00453CF5">
        <w:tc>
          <w:tcPr>
            <w:tcW w:w="3595" w:type="dxa"/>
            <w:gridSpan w:val="2"/>
          </w:tcPr>
          <w:p w14:paraId="7D88403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Transition rate to Senior 1 (2017)</w:t>
            </w:r>
          </w:p>
        </w:tc>
        <w:tc>
          <w:tcPr>
            <w:tcW w:w="2974" w:type="dxa"/>
          </w:tcPr>
          <w:p w14:paraId="6F149B7A"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60.8</w:t>
            </w:r>
          </w:p>
        </w:tc>
        <w:tc>
          <w:tcPr>
            <w:tcW w:w="3285" w:type="dxa"/>
          </w:tcPr>
          <w:p w14:paraId="049D905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60.5</w:t>
            </w:r>
          </w:p>
        </w:tc>
      </w:tr>
      <w:tr w:rsidR="00D95657" w:rsidRPr="00D95657" w14:paraId="41E36469" w14:textId="77777777" w:rsidTr="00453CF5">
        <w:tc>
          <w:tcPr>
            <w:tcW w:w="3595" w:type="dxa"/>
            <w:gridSpan w:val="2"/>
          </w:tcPr>
          <w:p w14:paraId="1F039D74"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Primary enrollment (000) in 2017</w:t>
            </w:r>
          </w:p>
        </w:tc>
        <w:tc>
          <w:tcPr>
            <w:tcW w:w="2974" w:type="dxa"/>
          </w:tcPr>
          <w:p w14:paraId="68BC37A4"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4,396</w:t>
            </w:r>
          </w:p>
        </w:tc>
        <w:tc>
          <w:tcPr>
            <w:tcW w:w="3285" w:type="dxa"/>
          </w:tcPr>
          <w:p w14:paraId="17AF79E1"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4,445</w:t>
            </w:r>
          </w:p>
        </w:tc>
      </w:tr>
      <w:tr w:rsidR="00D95657" w:rsidRPr="00D95657" w14:paraId="243B1944" w14:textId="77777777" w:rsidTr="00453CF5">
        <w:tc>
          <w:tcPr>
            <w:tcW w:w="3595" w:type="dxa"/>
            <w:gridSpan w:val="2"/>
          </w:tcPr>
          <w:p w14:paraId="4B8FE869"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Secondary enrollment (000) in 2017</w:t>
            </w:r>
          </w:p>
        </w:tc>
        <w:tc>
          <w:tcPr>
            <w:tcW w:w="2974" w:type="dxa"/>
          </w:tcPr>
          <w:p w14:paraId="6AD3DCEF"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716</w:t>
            </w:r>
          </w:p>
        </w:tc>
        <w:tc>
          <w:tcPr>
            <w:tcW w:w="3285" w:type="dxa"/>
          </w:tcPr>
          <w:p w14:paraId="5CCFA007"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654</w:t>
            </w:r>
          </w:p>
        </w:tc>
      </w:tr>
      <w:tr w:rsidR="00D95657" w:rsidRPr="00D95657" w14:paraId="27A9F3B2" w14:textId="77777777" w:rsidTr="00453CF5">
        <w:tc>
          <w:tcPr>
            <w:tcW w:w="3595" w:type="dxa"/>
            <w:gridSpan w:val="2"/>
          </w:tcPr>
          <w:p w14:paraId="0A450EB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Tertiary enrollment (%) 2016</w:t>
            </w:r>
          </w:p>
        </w:tc>
        <w:tc>
          <w:tcPr>
            <w:tcW w:w="2974" w:type="dxa"/>
          </w:tcPr>
          <w:p w14:paraId="1651264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55.7</w:t>
            </w:r>
          </w:p>
        </w:tc>
        <w:tc>
          <w:tcPr>
            <w:tcW w:w="3285" w:type="dxa"/>
          </w:tcPr>
          <w:p w14:paraId="4235DE9D"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44.3</w:t>
            </w:r>
          </w:p>
        </w:tc>
      </w:tr>
      <w:tr w:rsidR="00D95657" w:rsidRPr="00D95657" w14:paraId="1610AD1D" w14:textId="77777777" w:rsidTr="00453CF5">
        <w:tc>
          <w:tcPr>
            <w:tcW w:w="3595" w:type="dxa"/>
            <w:gridSpan w:val="2"/>
          </w:tcPr>
          <w:p w14:paraId="3DF6B22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 xml:space="preserve">Universities enrollment (%) </w:t>
            </w:r>
          </w:p>
        </w:tc>
        <w:tc>
          <w:tcPr>
            <w:tcW w:w="2974" w:type="dxa"/>
          </w:tcPr>
          <w:p w14:paraId="3C1D6EBD"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56.0</w:t>
            </w:r>
          </w:p>
        </w:tc>
        <w:tc>
          <w:tcPr>
            <w:tcW w:w="3285" w:type="dxa"/>
          </w:tcPr>
          <w:p w14:paraId="502E2A11"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44.0</w:t>
            </w:r>
          </w:p>
        </w:tc>
      </w:tr>
      <w:tr w:rsidR="00D95657" w:rsidRPr="00D95657" w14:paraId="7CC04B0D" w14:textId="77777777" w:rsidTr="00453CF5">
        <w:tc>
          <w:tcPr>
            <w:tcW w:w="3595" w:type="dxa"/>
            <w:gridSpan w:val="2"/>
          </w:tcPr>
          <w:p w14:paraId="18CDEA5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BTVET enrollment</w:t>
            </w:r>
          </w:p>
        </w:tc>
        <w:tc>
          <w:tcPr>
            <w:tcW w:w="2974" w:type="dxa"/>
          </w:tcPr>
          <w:p w14:paraId="2EA38C95"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29,301</w:t>
            </w:r>
          </w:p>
        </w:tc>
        <w:tc>
          <w:tcPr>
            <w:tcW w:w="3285" w:type="dxa"/>
          </w:tcPr>
          <w:p w14:paraId="5354F177"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16,450</w:t>
            </w:r>
          </w:p>
        </w:tc>
      </w:tr>
      <w:tr w:rsidR="00D95657" w:rsidRPr="00D95657" w14:paraId="16E88CD9" w14:textId="77777777" w:rsidTr="00453CF5">
        <w:tc>
          <w:tcPr>
            <w:tcW w:w="3595" w:type="dxa"/>
            <w:gridSpan w:val="2"/>
          </w:tcPr>
          <w:p w14:paraId="780C3658"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Primary teachers</w:t>
            </w:r>
          </w:p>
        </w:tc>
        <w:tc>
          <w:tcPr>
            <w:tcW w:w="2974" w:type="dxa"/>
          </w:tcPr>
          <w:p w14:paraId="078DBB4B"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117,982</w:t>
            </w:r>
          </w:p>
        </w:tc>
        <w:tc>
          <w:tcPr>
            <w:tcW w:w="3285" w:type="dxa"/>
          </w:tcPr>
          <w:p w14:paraId="6356E052"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89,256</w:t>
            </w:r>
          </w:p>
        </w:tc>
      </w:tr>
      <w:tr w:rsidR="00D95657" w:rsidRPr="00D95657" w14:paraId="6D050686" w14:textId="77777777" w:rsidTr="00453CF5">
        <w:tc>
          <w:tcPr>
            <w:tcW w:w="3595" w:type="dxa"/>
            <w:gridSpan w:val="2"/>
          </w:tcPr>
          <w:p w14:paraId="7270194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Secondary teachers</w:t>
            </w:r>
          </w:p>
        </w:tc>
        <w:tc>
          <w:tcPr>
            <w:tcW w:w="2974" w:type="dxa"/>
          </w:tcPr>
          <w:p w14:paraId="5185A3D6"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49,007</w:t>
            </w:r>
          </w:p>
        </w:tc>
        <w:tc>
          <w:tcPr>
            <w:tcW w:w="3285" w:type="dxa"/>
          </w:tcPr>
          <w:p w14:paraId="0EEB1EB0" w14:textId="77777777" w:rsidR="00D95657" w:rsidRPr="00D95657" w:rsidRDefault="00D95657" w:rsidP="00453CF5">
            <w:pPr>
              <w:autoSpaceDE w:val="0"/>
              <w:autoSpaceDN w:val="0"/>
              <w:adjustRightInd w:val="0"/>
              <w:jc w:val="both"/>
              <w:rPr>
                <w:rFonts w:cstheme="minorHAnsi"/>
                <w:sz w:val="20"/>
                <w:szCs w:val="20"/>
              </w:rPr>
            </w:pPr>
            <w:r w:rsidRPr="00D95657">
              <w:rPr>
                <w:rFonts w:cstheme="minorHAnsi"/>
                <w:sz w:val="20"/>
                <w:szCs w:val="20"/>
              </w:rPr>
              <w:t>15,959</w:t>
            </w:r>
          </w:p>
        </w:tc>
      </w:tr>
    </w:tbl>
    <w:p w14:paraId="74D8328B" w14:textId="77777777" w:rsidR="00D95657" w:rsidRPr="00D95657" w:rsidRDefault="00D95657" w:rsidP="00D95657">
      <w:pPr>
        <w:autoSpaceDE w:val="0"/>
        <w:autoSpaceDN w:val="0"/>
        <w:adjustRightInd w:val="0"/>
        <w:spacing w:after="0" w:line="240" w:lineRule="auto"/>
        <w:jc w:val="both"/>
        <w:rPr>
          <w:rFonts w:cstheme="minorHAnsi"/>
          <w:sz w:val="20"/>
          <w:szCs w:val="20"/>
        </w:rPr>
      </w:pPr>
      <w:r w:rsidRPr="00D95657">
        <w:rPr>
          <w:rFonts w:cstheme="minorHAnsi"/>
          <w:sz w:val="20"/>
          <w:szCs w:val="20"/>
        </w:rPr>
        <w:t>Gross Enrolment Ratio (GER) is defined as the total enrolment in (pre-primary/primary/secondary), regardless of age, expressed as a percentage of the official (pre-primary/primary/secondary) school-going-age population.</w:t>
      </w:r>
    </w:p>
    <w:p w14:paraId="2518060B" w14:textId="77777777" w:rsidR="00D95657" w:rsidRPr="00D95657" w:rsidRDefault="00D95657" w:rsidP="00D95657">
      <w:pPr>
        <w:autoSpaceDE w:val="0"/>
        <w:autoSpaceDN w:val="0"/>
        <w:adjustRightInd w:val="0"/>
        <w:spacing w:after="0" w:line="240" w:lineRule="auto"/>
        <w:jc w:val="both"/>
        <w:rPr>
          <w:rFonts w:cstheme="minorHAnsi"/>
          <w:sz w:val="20"/>
          <w:szCs w:val="20"/>
        </w:rPr>
      </w:pPr>
      <w:r w:rsidRPr="00D95657">
        <w:rPr>
          <w:rFonts w:cstheme="minorHAnsi"/>
          <w:sz w:val="20"/>
          <w:szCs w:val="20"/>
        </w:rPr>
        <w:t>Source Statistical abstract 2020</w:t>
      </w:r>
    </w:p>
    <w:p w14:paraId="25AC9E1A" w14:textId="77777777" w:rsidR="0091688E" w:rsidRDefault="0091688E" w:rsidP="00917319">
      <w:pPr>
        <w:spacing w:after="0" w:line="240" w:lineRule="auto"/>
        <w:jc w:val="both"/>
        <w:rPr>
          <w:sz w:val="24"/>
          <w:szCs w:val="24"/>
        </w:rPr>
      </w:pPr>
    </w:p>
    <w:p w14:paraId="6A3A1792" w14:textId="77777777" w:rsidR="00D21A8A" w:rsidRPr="006D707B" w:rsidRDefault="00D21A8A" w:rsidP="00917319">
      <w:pPr>
        <w:spacing w:after="0" w:line="240" w:lineRule="auto"/>
        <w:jc w:val="both"/>
        <w:rPr>
          <w:sz w:val="24"/>
          <w:szCs w:val="24"/>
        </w:rPr>
      </w:pPr>
    </w:p>
    <w:p w14:paraId="51A72ADB" w14:textId="77777777" w:rsidR="00917319" w:rsidRDefault="00917319" w:rsidP="00FA5CCD">
      <w:pPr>
        <w:rPr>
          <w:rFonts w:eastAsia="Times New Roman" w:cstheme="majorBidi"/>
          <w:b/>
          <w:bCs/>
          <w:color w:val="365F91" w:themeColor="accent1" w:themeShade="BF"/>
          <w:sz w:val="24"/>
          <w:szCs w:val="24"/>
        </w:rPr>
      </w:pPr>
    </w:p>
    <w:p w14:paraId="15240634" w14:textId="77777777" w:rsidR="00917319" w:rsidRDefault="00917319" w:rsidP="00FA5CCD">
      <w:pPr>
        <w:rPr>
          <w:rFonts w:eastAsia="Times New Roman" w:cstheme="majorBidi"/>
          <w:b/>
          <w:bCs/>
          <w:color w:val="365F91" w:themeColor="accent1" w:themeShade="BF"/>
          <w:sz w:val="24"/>
          <w:szCs w:val="24"/>
        </w:rPr>
      </w:pPr>
    </w:p>
    <w:p w14:paraId="220EA8EC" w14:textId="77777777" w:rsidR="00917319" w:rsidRDefault="00917319" w:rsidP="00FA5CCD">
      <w:pPr>
        <w:rPr>
          <w:rFonts w:eastAsia="Times New Roman" w:cstheme="majorBidi"/>
          <w:b/>
          <w:bCs/>
          <w:color w:val="365F91" w:themeColor="accent1" w:themeShade="BF"/>
          <w:sz w:val="24"/>
          <w:szCs w:val="24"/>
        </w:rPr>
      </w:pPr>
    </w:p>
    <w:tbl>
      <w:tblPr>
        <w:tblStyle w:val="TableGrid"/>
        <w:tblW w:w="0" w:type="auto"/>
        <w:tblLook w:val="04A0" w:firstRow="1" w:lastRow="0" w:firstColumn="1" w:lastColumn="0" w:noHBand="0" w:noVBand="1"/>
      </w:tblPr>
      <w:tblGrid>
        <w:gridCol w:w="1615"/>
        <w:gridCol w:w="6390"/>
        <w:gridCol w:w="1849"/>
      </w:tblGrid>
      <w:tr w:rsidR="00AB04FA" w:rsidRPr="000514C7" w14:paraId="2F822678" w14:textId="77777777" w:rsidTr="009F74B8">
        <w:tc>
          <w:tcPr>
            <w:tcW w:w="1615" w:type="dxa"/>
          </w:tcPr>
          <w:p w14:paraId="277329C5" w14:textId="77777777" w:rsidR="00AB04FA" w:rsidRPr="000514C7" w:rsidRDefault="00AB04FA" w:rsidP="000514C7">
            <w:pPr>
              <w:rPr>
                <w:rFonts w:eastAsia="Times New Roman" w:cstheme="minorHAnsi"/>
                <w:b/>
                <w:bCs/>
                <w:sz w:val="20"/>
                <w:szCs w:val="20"/>
              </w:rPr>
            </w:pPr>
            <w:r w:rsidRPr="000514C7">
              <w:rPr>
                <w:rFonts w:eastAsia="Times New Roman" w:cstheme="minorHAnsi"/>
                <w:b/>
                <w:bCs/>
                <w:sz w:val="20"/>
                <w:szCs w:val="20"/>
              </w:rPr>
              <w:t>Organization</w:t>
            </w:r>
          </w:p>
        </w:tc>
        <w:tc>
          <w:tcPr>
            <w:tcW w:w="6390" w:type="dxa"/>
          </w:tcPr>
          <w:p w14:paraId="081641B6" w14:textId="77777777" w:rsidR="00AB04FA" w:rsidRPr="000514C7" w:rsidRDefault="00AB04FA" w:rsidP="000514C7">
            <w:pPr>
              <w:rPr>
                <w:rFonts w:eastAsia="Times New Roman" w:cstheme="minorHAnsi"/>
                <w:b/>
                <w:bCs/>
                <w:sz w:val="20"/>
                <w:szCs w:val="20"/>
              </w:rPr>
            </w:pPr>
            <w:r w:rsidRPr="000514C7">
              <w:rPr>
                <w:rFonts w:eastAsia="Times New Roman" w:cstheme="minorHAnsi"/>
                <w:b/>
                <w:bCs/>
                <w:sz w:val="20"/>
                <w:szCs w:val="20"/>
              </w:rPr>
              <w:t>Focus areas</w:t>
            </w:r>
          </w:p>
        </w:tc>
        <w:tc>
          <w:tcPr>
            <w:tcW w:w="1849" w:type="dxa"/>
          </w:tcPr>
          <w:p w14:paraId="58E3A01C" w14:textId="77777777" w:rsidR="00AB04FA" w:rsidRPr="000514C7" w:rsidRDefault="00AB04FA" w:rsidP="000514C7">
            <w:pPr>
              <w:rPr>
                <w:rFonts w:eastAsia="Times New Roman" w:cstheme="minorHAnsi"/>
                <w:b/>
                <w:bCs/>
                <w:sz w:val="20"/>
                <w:szCs w:val="20"/>
              </w:rPr>
            </w:pPr>
            <w:r w:rsidRPr="000514C7">
              <w:rPr>
                <w:rFonts w:eastAsia="Times New Roman" w:cstheme="minorHAnsi"/>
                <w:b/>
                <w:bCs/>
                <w:sz w:val="20"/>
                <w:szCs w:val="20"/>
              </w:rPr>
              <w:t>Current areas of operation</w:t>
            </w:r>
          </w:p>
        </w:tc>
      </w:tr>
      <w:tr w:rsidR="00513A7B" w:rsidRPr="000514C7" w14:paraId="65485654" w14:textId="77777777" w:rsidTr="009F74B8">
        <w:tc>
          <w:tcPr>
            <w:tcW w:w="1615" w:type="dxa"/>
          </w:tcPr>
          <w:p w14:paraId="2F0A8A55" w14:textId="77777777" w:rsidR="00513A7B" w:rsidRPr="000514C7" w:rsidRDefault="00513A7B" w:rsidP="000514C7">
            <w:pPr>
              <w:rPr>
                <w:rFonts w:eastAsia="Times New Roman" w:cstheme="minorHAnsi"/>
                <w:bCs/>
                <w:sz w:val="20"/>
                <w:szCs w:val="20"/>
              </w:rPr>
            </w:pPr>
            <w:r w:rsidRPr="000514C7">
              <w:rPr>
                <w:rFonts w:eastAsia="Times New Roman" w:cstheme="minorHAnsi"/>
                <w:bCs/>
                <w:sz w:val="20"/>
                <w:szCs w:val="20"/>
              </w:rPr>
              <w:t>Ministry of E</w:t>
            </w:r>
            <w:r w:rsidR="00D91BE3" w:rsidRPr="000514C7">
              <w:rPr>
                <w:rFonts w:eastAsia="Times New Roman" w:cstheme="minorHAnsi"/>
                <w:bCs/>
                <w:sz w:val="20"/>
                <w:szCs w:val="20"/>
              </w:rPr>
              <w:t>ducation and sports</w:t>
            </w:r>
          </w:p>
        </w:tc>
        <w:tc>
          <w:tcPr>
            <w:tcW w:w="6390" w:type="dxa"/>
          </w:tcPr>
          <w:p w14:paraId="4269B652" w14:textId="77777777" w:rsidR="00513A7B" w:rsidRPr="000514C7" w:rsidRDefault="00513A7B" w:rsidP="000514C7">
            <w:pPr>
              <w:autoSpaceDE w:val="0"/>
              <w:autoSpaceDN w:val="0"/>
              <w:adjustRightInd w:val="0"/>
              <w:jc w:val="both"/>
              <w:rPr>
                <w:rFonts w:cstheme="minorHAnsi"/>
                <w:sz w:val="20"/>
                <w:szCs w:val="20"/>
              </w:rPr>
            </w:pPr>
            <w:r w:rsidRPr="000514C7">
              <w:rPr>
                <w:rFonts w:cstheme="minorHAnsi"/>
                <w:sz w:val="20"/>
                <w:szCs w:val="20"/>
              </w:rPr>
              <w:t>The Ministry of Education and Sports (MoES) in</w:t>
            </w:r>
            <w:r w:rsidR="00D91BE3" w:rsidRPr="000514C7">
              <w:rPr>
                <w:rFonts w:cstheme="minorHAnsi"/>
                <w:sz w:val="20"/>
                <w:szCs w:val="20"/>
              </w:rPr>
              <w:t xml:space="preserve"> </w:t>
            </w:r>
            <w:r w:rsidRPr="000514C7">
              <w:rPr>
                <w:rFonts w:cstheme="minorHAnsi"/>
                <w:sz w:val="20"/>
                <w:szCs w:val="20"/>
              </w:rPr>
              <w:t>collaboration with Civil Society Organizations</w:t>
            </w:r>
            <w:r w:rsidR="00D91BE3" w:rsidRPr="000514C7">
              <w:rPr>
                <w:rFonts w:cstheme="minorHAnsi"/>
                <w:sz w:val="20"/>
                <w:szCs w:val="20"/>
              </w:rPr>
              <w:t xml:space="preserve"> </w:t>
            </w:r>
            <w:r w:rsidRPr="000514C7">
              <w:rPr>
                <w:rFonts w:cstheme="minorHAnsi"/>
                <w:sz w:val="20"/>
                <w:szCs w:val="20"/>
              </w:rPr>
              <w:t>(CSOs) and Development Partners have put in</w:t>
            </w:r>
            <w:r w:rsidR="00D91BE3" w:rsidRPr="000514C7">
              <w:rPr>
                <w:rFonts w:cstheme="minorHAnsi"/>
                <w:sz w:val="20"/>
                <w:szCs w:val="20"/>
              </w:rPr>
              <w:t xml:space="preserve"> </w:t>
            </w:r>
            <w:r w:rsidRPr="000514C7">
              <w:rPr>
                <w:rFonts w:cstheme="minorHAnsi"/>
                <w:sz w:val="20"/>
                <w:szCs w:val="20"/>
              </w:rPr>
              <w:t>place initiatives/interventions and policies that</w:t>
            </w:r>
            <w:r w:rsidR="00D91BE3" w:rsidRPr="000514C7">
              <w:rPr>
                <w:rFonts w:cstheme="minorHAnsi"/>
                <w:sz w:val="20"/>
                <w:szCs w:val="20"/>
              </w:rPr>
              <w:t xml:space="preserve"> </w:t>
            </w:r>
            <w:r w:rsidRPr="000514C7">
              <w:rPr>
                <w:rFonts w:cstheme="minorHAnsi"/>
                <w:sz w:val="20"/>
                <w:szCs w:val="20"/>
              </w:rPr>
              <w:t>emphasize equal opportunities for both boys and</w:t>
            </w:r>
            <w:r w:rsidR="00D91BE3" w:rsidRPr="000514C7">
              <w:rPr>
                <w:rFonts w:cstheme="minorHAnsi"/>
                <w:sz w:val="20"/>
                <w:szCs w:val="20"/>
              </w:rPr>
              <w:t xml:space="preserve"> </w:t>
            </w:r>
            <w:r w:rsidRPr="000514C7">
              <w:rPr>
                <w:rFonts w:cstheme="minorHAnsi"/>
                <w:sz w:val="20"/>
                <w:szCs w:val="20"/>
              </w:rPr>
              <w:t>girls. These include Universal Primary Education</w:t>
            </w:r>
            <w:r w:rsidR="00D91BE3" w:rsidRPr="000514C7">
              <w:rPr>
                <w:rFonts w:cstheme="minorHAnsi"/>
                <w:sz w:val="20"/>
                <w:szCs w:val="20"/>
              </w:rPr>
              <w:t xml:space="preserve"> </w:t>
            </w:r>
            <w:r w:rsidRPr="000514C7">
              <w:rPr>
                <w:rFonts w:cstheme="minorHAnsi"/>
                <w:sz w:val="20"/>
                <w:szCs w:val="20"/>
              </w:rPr>
              <w:t>(UPE), Universal Secondary Education (USE);</w:t>
            </w:r>
            <w:r w:rsidR="00D91BE3" w:rsidRPr="000514C7">
              <w:rPr>
                <w:rFonts w:cstheme="minorHAnsi"/>
                <w:sz w:val="20"/>
                <w:szCs w:val="20"/>
              </w:rPr>
              <w:t xml:space="preserve"> </w:t>
            </w:r>
            <w:r w:rsidRPr="000514C7">
              <w:rPr>
                <w:rFonts w:cstheme="minorHAnsi"/>
                <w:sz w:val="20"/>
                <w:szCs w:val="20"/>
              </w:rPr>
              <w:t>Universal Post O-level Education and Training</w:t>
            </w:r>
            <w:r w:rsidR="00D91BE3" w:rsidRPr="000514C7">
              <w:rPr>
                <w:rFonts w:cstheme="minorHAnsi"/>
                <w:sz w:val="20"/>
                <w:szCs w:val="20"/>
              </w:rPr>
              <w:t xml:space="preserve"> </w:t>
            </w:r>
            <w:r w:rsidRPr="000514C7">
              <w:rPr>
                <w:rFonts w:cstheme="minorHAnsi"/>
                <w:sz w:val="20"/>
                <w:szCs w:val="20"/>
              </w:rPr>
              <w:t>(UPOLET), and sensitization campaigns to support</w:t>
            </w:r>
            <w:r w:rsidR="00D91BE3" w:rsidRPr="000514C7">
              <w:rPr>
                <w:rFonts w:cstheme="minorHAnsi"/>
                <w:sz w:val="20"/>
                <w:szCs w:val="20"/>
              </w:rPr>
              <w:t xml:space="preserve"> </w:t>
            </w:r>
            <w:r w:rsidRPr="000514C7">
              <w:rPr>
                <w:rFonts w:cstheme="minorHAnsi"/>
                <w:sz w:val="20"/>
                <w:szCs w:val="20"/>
              </w:rPr>
              <w:t>education for girls.</w:t>
            </w:r>
            <w:r w:rsidR="00D91BE3" w:rsidRPr="000514C7">
              <w:rPr>
                <w:rFonts w:cstheme="minorHAnsi"/>
                <w:sz w:val="20"/>
                <w:szCs w:val="20"/>
              </w:rPr>
              <w:t xml:space="preserve"> Gender mainstreaming in the education sector is guided by the Gender in Education Policy.</w:t>
            </w:r>
            <w:r w:rsidR="00677C4C" w:rsidRPr="000514C7">
              <w:rPr>
                <w:rFonts w:cstheme="minorHAnsi"/>
                <w:sz w:val="20"/>
                <w:szCs w:val="20"/>
              </w:rPr>
              <w:t xml:space="preserve"> MOES supports creation of awareness on laws, policies and guidelines in the districts and institutions to ensure that girls are in school. It also supports establishment of referral systems for reporting abuse in various institutions.</w:t>
            </w:r>
          </w:p>
          <w:p w14:paraId="6C8440A7" w14:textId="77777777" w:rsidR="00D91BE3" w:rsidRPr="000514C7" w:rsidRDefault="00D91BE3" w:rsidP="000514C7">
            <w:pPr>
              <w:autoSpaceDE w:val="0"/>
              <w:autoSpaceDN w:val="0"/>
              <w:adjustRightInd w:val="0"/>
              <w:rPr>
                <w:rFonts w:cstheme="minorHAnsi"/>
                <w:sz w:val="20"/>
                <w:szCs w:val="20"/>
              </w:rPr>
            </w:pPr>
            <w:r w:rsidRPr="000514C7">
              <w:rPr>
                <w:rFonts w:cstheme="minorHAnsi"/>
                <w:sz w:val="20"/>
                <w:szCs w:val="20"/>
              </w:rPr>
              <w:t>Provides conditional grants to government aided primary and secondary schools.  For the schools where construction of latrines is being undertaken, provision is made for an incinerator and separate stances for boys and girls.</w:t>
            </w:r>
          </w:p>
          <w:p w14:paraId="28B130D8" w14:textId="77777777" w:rsidR="00677C4C" w:rsidRPr="000514C7" w:rsidRDefault="00677C4C" w:rsidP="000514C7">
            <w:pPr>
              <w:autoSpaceDE w:val="0"/>
              <w:autoSpaceDN w:val="0"/>
              <w:adjustRightInd w:val="0"/>
              <w:rPr>
                <w:rFonts w:cstheme="minorHAnsi"/>
                <w:sz w:val="20"/>
                <w:szCs w:val="20"/>
              </w:rPr>
            </w:pPr>
            <w:r w:rsidRPr="000514C7">
              <w:rPr>
                <w:rFonts w:cstheme="minorHAnsi"/>
                <w:sz w:val="20"/>
                <w:szCs w:val="20"/>
              </w:rPr>
              <w:t>MoES Gender Unit developed key messages targeting parents on safety and security of learners during the Covid 19 pandemic.</w:t>
            </w:r>
          </w:p>
          <w:p w14:paraId="30AB90C8" w14:textId="77777777" w:rsidR="00677C4C" w:rsidRPr="000514C7" w:rsidRDefault="00677C4C" w:rsidP="000514C7">
            <w:pPr>
              <w:autoSpaceDE w:val="0"/>
              <w:autoSpaceDN w:val="0"/>
              <w:adjustRightInd w:val="0"/>
              <w:rPr>
                <w:rFonts w:cstheme="minorHAnsi"/>
                <w:sz w:val="20"/>
                <w:szCs w:val="20"/>
              </w:rPr>
            </w:pPr>
            <w:r w:rsidRPr="000514C7">
              <w:rPr>
                <w:rFonts w:cstheme="minorHAnsi"/>
                <w:sz w:val="20"/>
                <w:szCs w:val="20"/>
              </w:rPr>
              <w:t>Conducts radio and television talk shows on safety and security of learners. Messages on positive parenting, elimination of violence, psych-social support have been developed and disseminated</w:t>
            </w:r>
          </w:p>
          <w:p w14:paraId="40DE18FB" w14:textId="77777777" w:rsidR="00677C4C" w:rsidRPr="000514C7" w:rsidRDefault="00677C4C" w:rsidP="000514C7">
            <w:pPr>
              <w:autoSpaceDE w:val="0"/>
              <w:autoSpaceDN w:val="0"/>
              <w:adjustRightInd w:val="0"/>
              <w:rPr>
                <w:rFonts w:cstheme="minorHAnsi"/>
                <w:sz w:val="20"/>
                <w:szCs w:val="20"/>
              </w:rPr>
            </w:pPr>
            <w:r w:rsidRPr="000514C7">
              <w:rPr>
                <w:rFonts w:cstheme="minorHAnsi"/>
                <w:sz w:val="20"/>
                <w:szCs w:val="20"/>
              </w:rPr>
              <w:t xml:space="preserve">The MoES has conducted capacity building forDLGs, head teachers, and school management committees (local council 1 chairpersons, para-social workers in conjunction with community-based services) to support learners including adolescent girls. </w:t>
            </w:r>
          </w:p>
          <w:p w14:paraId="2371243C" w14:textId="77777777" w:rsidR="00677C4C" w:rsidRPr="000514C7" w:rsidRDefault="00677C4C" w:rsidP="000514C7">
            <w:pPr>
              <w:autoSpaceDE w:val="0"/>
              <w:autoSpaceDN w:val="0"/>
              <w:adjustRightInd w:val="0"/>
              <w:rPr>
                <w:rFonts w:eastAsia="Times New Roman" w:cstheme="minorHAnsi"/>
                <w:b/>
                <w:bCs/>
                <w:sz w:val="20"/>
                <w:szCs w:val="20"/>
              </w:rPr>
            </w:pPr>
            <w:r w:rsidRPr="000514C7">
              <w:rPr>
                <w:rFonts w:cstheme="minorHAnsi"/>
                <w:sz w:val="20"/>
                <w:szCs w:val="20"/>
              </w:rPr>
              <w:t xml:space="preserve">In partnership with Uganda Youth and Adolescent Health Forum (UYAHF) the MOES organised a webinar on menstrual hygiene management (MHM) with an aim of understanding the unique menstrual health and management challenges for girls and efforts to address them; and a </w:t>
            </w:r>
            <w:r w:rsidRPr="000514C7">
              <w:rPr>
                <w:rFonts w:cstheme="minorHAnsi"/>
                <w:sz w:val="20"/>
                <w:szCs w:val="20"/>
              </w:rPr>
              <w:lastRenderedPageBreak/>
              <w:t>webinar on dealing with GBV during the COVID-19 crisis organized by Forum for African Women</w:t>
            </w:r>
            <w:r w:rsidR="00F7648D" w:rsidRPr="000514C7">
              <w:rPr>
                <w:rFonts w:cstheme="minorHAnsi"/>
                <w:sz w:val="20"/>
                <w:szCs w:val="20"/>
              </w:rPr>
              <w:t xml:space="preserve"> Educationists</w:t>
            </w:r>
          </w:p>
        </w:tc>
        <w:tc>
          <w:tcPr>
            <w:tcW w:w="1849" w:type="dxa"/>
          </w:tcPr>
          <w:p w14:paraId="4687DD79" w14:textId="77777777" w:rsidR="00513A7B" w:rsidRPr="000514C7" w:rsidRDefault="00D91BE3" w:rsidP="000514C7">
            <w:pPr>
              <w:rPr>
                <w:rFonts w:eastAsia="Times New Roman" w:cstheme="minorHAnsi"/>
                <w:bCs/>
                <w:sz w:val="20"/>
                <w:szCs w:val="20"/>
              </w:rPr>
            </w:pPr>
            <w:r w:rsidRPr="000514C7">
              <w:rPr>
                <w:rFonts w:eastAsia="Times New Roman" w:cstheme="minorHAnsi"/>
                <w:bCs/>
                <w:sz w:val="20"/>
                <w:szCs w:val="20"/>
              </w:rPr>
              <w:lastRenderedPageBreak/>
              <w:t>National level</w:t>
            </w:r>
          </w:p>
        </w:tc>
      </w:tr>
      <w:tr w:rsidR="00D91BE3" w:rsidRPr="000514C7" w14:paraId="12876998" w14:textId="77777777" w:rsidTr="009F74B8">
        <w:tc>
          <w:tcPr>
            <w:tcW w:w="1615" w:type="dxa"/>
          </w:tcPr>
          <w:p w14:paraId="2324B985" w14:textId="77777777" w:rsidR="00D91BE3" w:rsidRPr="000514C7" w:rsidRDefault="00D91BE3" w:rsidP="000514C7">
            <w:pPr>
              <w:rPr>
                <w:rFonts w:eastAsia="Times New Roman" w:cstheme="minorHAnsi"/>
                <w:bCs/>
                <w:sz w:val="20"/>
                <w:szCs w:val="20"/>
              </w:rPr>
            </w:pPr>
            <w:r w:rsidRPr="000514C7">
              <w:rPr>
                <w:rFonts w:eastAsia="Times New Roman" w:cstheme="minorHAnsi"/>
                <w:bCs/>
                <w:sz w:val="20"/>
                <w:szCs w:val="20"/>
              </w:rPr>
              <w:t>Ministry of Gender Labour and Social Development</w:t>
            </w:r>
          </w:p>
        </w:tc>
        <w:tc>
          <w:tcPr>
            <w:tcW w:w="6390" w:type="dxa"/>
          </w:tcPr>
          <w:p w14:paraId="52EDF776" w14:textId="77777777" w:rsidR="00D91BE3" w:rsidRPr="000514C7" w:rsidRDefault="000514C7" w:rsidP="000514C7">
            <w:pPr>
              <w:autoSpaceDE w:val="0"/>
              <w:autoSpaceDN w:val="0"/>
              <w:adjustRightInd w:val="0"/>
              <w:rPr>
                <w:rFonts w:cstheme="minorHAnsi"/>
                <w:sz w:val="20"/>
                <w:szCs w:val="20"/>
              </w:rPr>
            </w:pPr>
            <w:r w:rsidRPr="000514C7">
              <w:rPr>
                <w:rFonts w:cstheme="minorHAnsi"/>
                <w:sz w:val="20"/>
                <w:szCs w:val="20"/>
              </w:rPr>
              <w:t>Oversees implementation of social protection programmes such as the Uganda Women Entrepreneurship Programme (UWEP), the Youth Livelihoods Programme (YLP), Labour Works Programme, and Social Assistance Grant for Empowerment (SAGE),</w:t>
            </w:r>
          </w:p>
        </w:tc>
        <w:tc>
          <w:tcPr>
            <w:tcW w:w="1849" w:type="dxa"/>
          </w:tcPr>
          <w:p w14:paraId="0E3B4309" w14:textId="77777777" w:rsidR="00D91BE3" w:rsidRPr="000514C7" w:rsidRDefault="00D91BE3" w:rsidP="000514C7">
            <w:pPr>
              <w:rPr>
                <w:rFonts w:eastAsia="Times New Roman" w:cstheme="minorHAnsi"/>
                <w:bCs/>
                <w:sz w:val="20"/>
                <w:szCs w:val="20"/>
              </w:rPr>
            </w:pPr>
            <w:r w:rsidRPr="000514C7">
              <w:rPr>
                <w:rFonts w:eastAsia="Times New Roman" w:cstheme="minorHAnsi"/>
                <w:bCs/>
                <w:sz w:val="20"/>
                <w:szCs w:val="20"/>
              </w:rPr>
              <w:t>National Level</w:t>
            </w:r>
          </w:p>
        </w:tc>
      </w:tr>
      <w:tr w:rsidR="00D91BE3" w:rsidRPr="000514C7" w14:paraId="46ABADEE" w14:textId="77777777" w:rsidTr="009F74B8">
        <w:tc>
          <w:tcPr>
            <w:tcW w:w="1615" w:type="dxa"/>
          </w:tcPr>
          <w:p w14:paraId="6FEA9DF8" w14:textId="77777777" w:rsidR="00D91BE3" w:rsidRPr="000514C7" w:rsidRDefault="00D91BE3" w:rsidP="000514C7">
            <w:pPr>
              <w:rPr>
                <w:rFonts w:eastAsia="Times New Roman" w:cstheme="minorHAnsi"/>
                <w:bCs/>
                <w:sz w:val="20"/>
                <w:szCs w:val="20"/>
              </w:rPr>
            </w:pPr>
            <w:r w:rsidRPr="000514C7">
              <w:rPr>
                <w:rFonts w:eastAsia="Times New Roman" w:cstheme="minorHAnsi"/>
                <w:bCs/>
                <w:sz w:val="20"/>
                <w:szCs w:val="20"/>
              </w:rPr>
              <w:t>Equal Opportunities Commission</w:t>
            </w:r>
            <w:r w:rsidR="00F7648D" w:rsidRPr="000514C7">
              <w:rPr>
                <w:rFonts w:eastAsia="Times New Roman" w:cstheme="minorHAnsi"/>
                <w:bCs/>
                <w:sz w:val="20"/>
                <w:szCs w:val="20"/>
              </w:rPr>
              <w:t xml:space="preserve"> (EOC)</w:t>
            </w:r>
          </w:p>
        </w:tc>
        <w:tc>
          <w:tcPr>
            <w:tcW w:w="6390" w:type="dxa"/>
          </w:tcPr>
          <w:p w14:paraId="16BB2450" w14:textId="77777777" w:rsidR="00D63E24" w:rsidRPr="00D63E24" w:rsidRDefault="00D63E24" w:rsidP="00D63E24">
            <w:pPr>
              <w:autoSpaceDE w:val="0"/>
              <w:autoSpaceDN w:val="0"/>
              <w:adjustRightInd w:val="0"/>
              <w:jc w:val="both"/>
              <w:rPr>
                <w:rFonts w:cstheme="minorHAnsi"/>
                <w:color w:val="000000"/>
                <w:sz w:val="18"/>
                <w:szCs w:val="18"/>
              </w:rPr>
            </w:pPr>
            <w:r w:rsidRPr="00D63E24">
              <w:rPr>
                <w:rFonts w:cstheme="minorHAnsi"/>
                <w:color w:val="000000"/>
                <w:sz w:val="18"/>
                <w:szCs w:val="18"/>
              </w:rPr>
              <w:t>The EOC is a constitutional body established by the Equal Opportunities Commission Act, No. 2 of 2007 (EOC Act) to give effect to the State’s Constitutional mandate to eliminate discrimination and inequalities against any individual or group of persons on the ground of sex, age, race, colour, ethnic origin, tribe, birth, creed or religion, health status, social or economic standing, political opinion or disability, and take affirmative action in favour of groups marginalised on the basis of gender, age, disability or any other reason created by history, tradition or custom for the purpose of redressing imbalances which exist against them; and to provide for other related matters”.</w:t>
            </w:r>
          </w:p>
          <w:p w14:paraId="246CD639" w14:textId="77777777" w:rsidR="00D63E24" w:rsidRPr="00D63E24" w:rsidRDefault="00D63E24" w:rsidP="00D63E24">
            <w:pPr>
              <w:autoSpaceDE w:val="0"/>
              <w:autoSpaceDN w:val="0"/>
              <w:adjustRightInd w:val="0"/>
              <w:jc w:val="both"/>
              <w:rPr>
                <w:rFonts w:cstheme="minorHAnsi"/>
                <w:sz w:val="18"/>
                <w:szCs w:val="18"/>
              </w:rPr>
            </w:pPr>
          </w:p>
          <w:p w14:paraId="7E631548" w14:textId="77777777" w:rsidR="00D63E24" w:rsidRPr="00D63E24" w:rsidRDefault="00D63E24" w:rsidP="00D63E24">
            <w:pPr>
              <w:autoSpaceDE w:val="0"/>
              <w:autoSpaceDN w:val="0"/>
              <w:adjustRightInd w:val="0"/>
              <w:jc w:val="both"/>
              <w:rPr>
                <w:rFonts w:cstheme="minorHAnsi"/>
                <w:color w:val="000000"/>
                <w:sz w:val="18"/>
                <w:szCs w:val="18"/>
              </w:rPr>
            </w:pPr>
            <w:r>
              <w:rPr>
                <w:rFonts w:cstheme="minorHAnsi"/>
                <w:color w:val="000000"/>
                <w:sz w:val="18"/>
                <w:szCs w:val="18"/>
              </w:rPr>
              <w:t xml:space="preserve">Its functions are: </w:t>
            </w:r>
            <w:r w:rsidRPr="00D63E24">
              <w:rPr>
                <w:rFonts w:cstheme="minorHAnsi"/>
                <w:color w:val="000000"/>
                <w:sz w:val="18"/>
                <w:szCs w:val="18"/>
              </w:rPr>
              <w:t>to monitor, evaluate and ensure that policies, laws, plans, programmes, activities, practices, traditions, cultures, usage and customs of organs of State at all levels, statutory bodies and agencies, public bodies and authorities, private businesses and enterprises, non-governmental Organisations, and social and cultural communities, are compliant with equal opportunities for all and affirmative acti</w:t>
            </w:r>
            <w:r w:rsidR="005D036C">
              <w:rPr>
                <w:rFonts w:cstheme="minorHAnsi"/>
                <w:color w:val="000000"/>
                <w:sz w:val="18"/>
                <w:szCs w:val="18"/>
              </w:rPr>
              <w:t>on taken in favor of marginaliz</w:t>
            </w:r>
            <w:r w:rsidRPr="00D63E24">
              <w:rPr>
                <w:rFonts w:cstheme="minorHAnsi"/>
                <w:color w:val="000000"/>
                <w:sz w:val="18"/>
                <w:szCs w:val="18"/>
              </w:rPr>
              <w:t>ed groups.</w:t>
            </w:r>
          </w:p>
          <w:p w14:paraId="3A345D6C" w14:textId="77777777" w:rsidR="00D63E24" w:rsidRPr="00D63E24" w:rsidRDefault="00D63E24" w:rsidP="00D63E24">
            <w:pPr>
              <w:autoSpaceDE w:val="0"/>
              <w:autoSpaceDN w:val="0"/>
              <w:adjustRightInd w:val="0"/>
              <w:jc w:val="both"/>
              <w:rPr>
                <w:rFonts w:cstheme="minorHAnsi"/>
                <w:sz w:val="18"/>
                <w:szCs w:val="18"/>
              </w:rPr>
            </w:pPr>
          </w:p>
          <w:p w14:paraId="05F0D23A" w14:textId="77777777" w:rsidR="00F20BEC" w:rsidRPr="00F20BEC" w:rsidRDefault="00F7648D" w:rsidP="00F20BEC">
            <w:pPr>
              <w:pStyle w:val="Default"/>
              <w:jc w:val="both"/>
              <w:rPr>
                <w:rFonts w:asciiTheme="minorHAnsi" w:hAnsiTheme="minorHAnsi" w:cstheme="minorHAnsi"/>
                <w:sz w:val="18"/>
                <w:szCs w:val="18"/>
              </w:rPr>
            </w:pPr>
            <w:r w:rsidRPr="00D63E24">
              <w:rPr>
                <w:rFonts w:asciiTheme="minorHAnsi" w:hAnsiTheme="minorHAnsi" w:cstheme="minorHAnsi"/>
                <w:sz w:val="18"/>
                <w:szCs w:val="18"/>
              </w:rPr>
              <w:t xml:space="preserve">In collaboration with Ministry of Finance Planning and Economic Development assesses compliance of </w:t>
            </w:r>
            <w:r w:rsidR="00F20BEC">
              <w:rPr>
                <w:rFonts w:asciiTheme="minorHAnsi" w:hAnsiTheme="minorHAnsi" w:cstheme="minorHAnsi"/>
                <w:sz w:val="18"/>
                <w:szCs w:val="18"/>
              </w:rPr>
              <w:t xml:space="preserve">the interventions and indicators set out in </w:t>
            </w:r>
            <w:r w:rsidR="00F20BEC" w:rsidRPr="00F20BEC">
              <w:rPr>
                <w:rFonts w:asciiTheme="minorHAnsi" w:hAnsiTheme="minorHAnsi" w:cstheme="minorHAnsi"/>
                <w:sz w:val="18"/>
                <w:szCs w:val="18"/>
              </w:rPr>
              <w:t xml:space="preserve">Sector Development Plans; National and Sector </w:t>
            </w:r>
            <w:r w:rsidRPr="00D63E24">
              <w:rPr>
                <w:rFonts w:asciiTheme="minorHAnsi" w:hAnsiTheme="minorHAnsi" w:cstheme="minorHAnsi"/>
                <w:sz w:val="18"/>
                <w:szCs w:val="18"/>
              </w:rPr>
              <w:t>Budget Framework Papers (BFPs), Ministerial Policy Statements (MPS0)</w:t>
            </w:r>
            <w:r w:rsidR="00F20BEC">
              <w:rPr>
                <w:rFonts w:asciiTheme="minorHAnsi" w:hAnsiTheme="minorHAnsi" w:cstheme="minorHAnsi"/>
                <w:sz w:val="18"/>
                <w:szCs w:val="18"/>
              </w:rPr>
              <w:t>,</w:t>
            </w:r>
            <w:r w:rsidRPr="00D63E24">
              <w:rPr>
                <w:rFonts w:asciiTheme="minorHAnsi" w:hAnsiTheme="minorHAnsi" w:cstheme="minorHAnsi"/>
                <w:sz w:val="18"/>
                <w:szCs w:val="18"/>
              </w:rPr>
              <w:t xml:space="preserve"> </w:t>
            </w:r>
            <w:r w:rsidR="00F20BEC" w:rsidRPr="00D63E24">
              <w:rPr>
                <w:rFonts w:asciiTheme="minorHAnsi" w:hAnsiTheme="minorHAnsi" w:cstheme="minorHAnsi"/>
                <w:sz w:val="18"/>
                <w:szCs w:val="18"/>
              </w:rPr>
              <w:t xml:space="preserve">sector programs </w:t>
            </w:r>
            <w:r w:rsidRPr="00D63E24">
              <w:rPr>
                <w:rFonts w:asciiTheme="minorHAnsi" w:hAnsiTheme="minorHAnsi" w:cstheme="minorHAnsi"/>
                <w:sz w:val="18"/>
                <w:szCs w:val="18"/>
              </w:rPr>
              <w:t>and</w:t>
            </w:r>
            <w:r w:rsidR="00F20BEC" w:rsidRPr="00F20BEC">
              <w:rPr>
                <w:rFonts w:asciiTheme="minorHAnsi" w:hAnsiTheme="minorHAnsi" w:cstheme="minorHAnsi"/>
                <w:sz w:val="18"/>
                <w:szCs w:val="18"/>
              </w:rPr>
              <w:t>, Local Government Budget Framework papers; alongside the targets of the SDGs</w:t>
            </w:r>
            <w:r w:rsidR="00F20BEC">
              <w:rPr>
                <w:rFonts w:asciiTheme="minorHAnsi" w:hAnsiTheme="minorHAnsi" w:cstheme="minorHAnsi"/>
                <w:sz w:val="18"/>
                <w:szCs w:val="18"/>
              </w:rPr>
              <w:t xml:space="preserve"> </w:t>
            </w:r>
            <w:r w:rsidRPr="00D63E24">
              <w:rPr>
                <w:rFonts w:asciiTheme="minorHAnsi" w:hAnsiTheme="minorHAnsi" w:cstheme="minorHAnsi"/>
                <w:sz w:val="18"/>
                <w:szCs w:val="18"/>
              </w:rPr>
              <w:t>with gender and equity requirements as stipulated in the Public Finance Management Act 2015</w:t>
            </w:r>
            <w:r w:rsidR="00F20BEC">
              <w:rPr>
                <w:rFonts w:asciiTheme="minorHAnsi" w:hAnsiTheme="minorHAnsi" w:cstheme="minorHAnsi"/>
                <w:sz w:val="18"/>
                <w:szCs w:val="18"/>
              </w:rPr>
              <w:t xml:space="preserve"> </w:t>
            </w:r>
            <w:r w:rsidR="00F20BEC" w:rsidRPr="00F20BEC">
              <w:rPr>
                <w:rFonts w:asciiTheme="minorHAnsi" w:hAnsiTheme="minorHAnsi" w:cstheme="minorHAnsi"/>
                <w:sz w:val="18"/>
                <w:szCs w:val="18"/>
              </w:rPr>
              <w:t>and the EOC Act, 2007</w:t>
            </w:r>
          </w:p>
          <w:p w14:paraId="02BDB452" w14:textId="77777777" w:rsidR="005D036C" w:rsidRDefault="005D036C" w:rsidP="005D036C">
            <w:pPr>
              <w:pStyle w:val="Default"/>
              <w:rPr>
                <w:rFonts w:cstheme="minorHAnsi"/>
                <w:sz w:val="18"/>
                <w:szCs w:val="18"/>
              </w:rPr>
            </w:pPr>
            <w:r>
              <w:rPr>
                <w:rFonts w:cstheme="minorHAnsi"/>
                <w:sz w:val="18"/>
                <w:szCs w:val="18"/>
              </w:rPr>
              <w:t xml:space="preserve">It spearheads development of </w:t>
            </w:r>
            <w:r w:rsidRPr="005D036C">
              <w:rPr>
                <w:rFonts w:cstheme="minorHAnsi"/>
                <w:sz w:val="18"/>
                <w:szCs w:val="18"/>
              </w:rPr>
              <w:t xml:space="preserve">the Gender and Equity Compact for government ministries, departments agencies as well for along Local Governments. </w:t>
            </w:r>
            <w:r>
              <w:rPr>
                <w:rFonts w:cstheme="minorHAnsi"/>
                <w:sz w:val="18"/>
                <w:szCs w:val="18"/>
              </w:rPr>
              <w:t xml:space="preserve"> </w:t>
            </w:r>
          </w:p>
          <w:p w14:paraId="42BB5893" w14:textId="77777777" w:rsidR="005D036C" w:rsidRPr="005D036C" w:rsidRDefault="005D036C" w:rsidP="005D036C">
            <w:pPr>
              <w:pStyle w:val="Default"/>
              <w:rPr>
                <w:rFonts w:cstheme="minorHAnsi"/>
                <w:sz w:val="18"/>
                <w:szCs w:val="18"/>
              </w:rPr>
            </w:pPr>
          </w:p>
          <w:p w14:paraId="2841CE62" w14:textId="77777777" w:rsidR="005D036C" w:rsidRPr="005D036C" w:rsidRDefault="005D036C" w:rsidP="005D036C">
            <w:pPr>
              <w:pStyle w:val="Default"/>
              <w:rPr>
                <w:rFonts w:cstheme="minorHAnsi"/>
                <w:sz w:val="18"/>
                <w:szCs w:val="18"/>
              </w:rPr>
            </w:pPr>
            <w:r w:rsidRPr="005D036C">
              <w:rPr>
                <w:rFonts w:cstheme="minorHAnsi"/>
                <w:sz w:val="18"/>
                <w:szCs w:val="18"/>
              </w:rPr>
              <w:t xml:space="preserve">In collaboration with UBOS, the EOC also developed the gender and equity statistics strategy bearing sector specific gender and equity indicators, how to measure and compute them. </w:t>
            </w:r>
          </w:p>
          <w:p w14:paraId="7F973AF2" w14:textId="77777777" w:rsidR="00F7648D" w:rsidRPr="00D63E24" w:rsidRDefault="00F7648D" w:rsidP="00D63E24">
            <w:pPr>
              <w:autoSpaceDE w:val="0"/>
              <w:autoSpaceDN w:val="0"/>
              <w:adjustRightInd w:val="0"/>
              <w:rPr>
                <w:rFonts w:cstheme="minorHAnsi"/>
                <w:sz w:val="18"/>
                <w:szCs w:val="18"/>
              </w:rPr>
            </w:pPr>
          </w:p>
          <w:p w14:paraId="67BD62B4" w14:textId="77777777" w:rsidR="00D91BE3" w:rsidRPr="00D63E24" w:rsidRDefault="00F7648D" w:rsidP="00B07C8E">
            <w:pPr>
              <w:pStyle w:val="Default"/>
              <w:rPr>
                <w:rFonts w:asciiTheme="minorHAnsi" w:hAnsiTheme="minorHAnsi" w:cstheme="minorHAnsi"/>
                <w:sz w:val="18"/>
                <w:szCs w:val="18"/>
              </w:rPr>
            </w:pPr>
            <w:r w:rsidRPr="00D63E24">
              <w:rPr>
                <w:rFonts w:asciiTheme="minorHAnsi" w:hAnsiTheme="minorHAnsi" w:cstheme="minorHAnsi"/>
                <w:sz w:val="18"/>
                <w:szCs w:val="18"/>
              </w:rPr>
              <w:t xml:space="preserve">It has trained </w:t>
            </w:r>
            <w:r w:rsidR="006A0A6C">
              <w:rPr>
                <w:rFonts w:cstheme="minorHAnsi"/>
                <w:sz w:val="18"/>
                <w:szCs w:val="18"/>
              </w:rPr>
              <w:t>84</w:t>
            </w:r>
            <w:r w:rsidR="008218AF" w:rsidRPr="00D63E24">
              <w:rPr>
                <w:rFonts w:asciiTheme="minorHAnsi" w:hAnsiTheme="minorHAnsi" w:cstheme="minorHAnsi"/>
                <w:sz w:val="18"/>
                <w:szCs w:val="18"/>
              </w:rPr>
              <w:t xml:space="preserve"> </w:t>
            </w:r>
            <w:r w:rsidRPr="00D63E24">
              <w:rPr>
                <w:rFonts w:asciiTheme="minorHAnsi" w:hAnsiTheme="minorHAnsi" w:cstheme="minorHAnsi"/>
                <w:sz w:val="18"/>
                <w:szCs w:val="18"/>
              </w:rPr>
              <w:t xml:space="preserve">district local </w:t>
            </w:r>
            <w:r w:rsidR="003172A1" w:rsidRPr="00D63E24">
              <w:rPr>
                <w:rFonts w:asciiTheme="minorHAnsi" w:hAnsiTheme="minorHAnsi" w:cstheme="minorHAnsi"/>
                <w:sz w:val="18"/>
                <w:szCs w:val="18"/>
              </w:rPr>
              <w:t>governments</w:t>
            </w:r>
            <w:r w:rsidRPr="00D63E24">
              <w:rPr>
                <w:rFonts w:asciiTheme="minorHAnsi" w:hAnsiTheme="minorHAnsi" w:cstheme="minorHAnsi"/>
                <w:sz w:val="18"/>
                <w:szCs w:val="18"/>
              </w:rPr>
              <w:t xml:space="preserve"> </w:t>
            </w:r>
            <w:r w:rsidR="006A0A6C">
              <w:rPr>
                <w:rFonts w:cstheme="minorHAnsi"/>
                <w:sz w:val="18"/>
                <w:szCs w:val="18"/>
              </w:rPr>
              <w:t>targeting Chief Administrative Officers, heads of departments and council members o</w:t>
            </w:r>
            <w:r w:rsidR="00D91BE3" w:rsidRPr="00D63E24">
              <w:rPr>
                <w:rFonts w:asciiTheme="minorHAnsi" w:hAnsiTheme="minorHAnsi" w:cstheme="minorHAnsi"/>
                <w:sz w:val="18"/>
                <w:szCs w:val="18"/>
              </w:rPr>
              <w:t xml:space="preserve">n gender </w:t>
            </w:r>
            <w:r w:rsidR="006A0A6C">
              <w:rPr>
                <w:rFonts w:cstheme="minorHAnsi"/>
                <w:sz w:val="18"/>
                <w:szCs w:val="18"/>
              </w:rPr>
              <w:t xml:space="preserve">and equity planning and budgeting. It also trained </w:t>
            </w:r>
            <w:r w:rsidR="006A0A6C" w:rsidRPr="00B07C8E">
              <w:rPr>
                <w:rFonts w:cstheme="minorHAnsi"/>
                <w:sz w:val="18"/>
                <w:szCs w:val="18"/>
              </w:rPr>
              <w:t xml:space="preserve">846 sub county personnel (including Sub County Chiefs, the Community Development Officers and the Chairperson L.C.III on gender and equity responsive planning and budgeting. </w:t>
            </w:r>
          </w:p>
        </w:tc>
        <w:tc>
          <w:tcPr>
            <w:tcW w:w="1849" w:type="dxa"/>
          </w:tcPr>
          <w:p w14:paraId="678078EB" w14:textId="77777777" w:rsidR="00D91BE3" w:rsidRPr="000514C7" w:rsidRDefault="00D91BE3" w:rsidP="000514C7">
            <w:pPr>
              <w:rPr>
                <w:rFonts w:eastAsia="Times New Roman" w:cstheme="minorHAnsi"/>
                <w:bCs/>
                <w:sz w:val="20"/>
                <w:szCs w:val="20"/>
              </w:rPr>
            </w:pPr>
            <w:r w:rsidRPr="000514C7">
              <w:rPr>
                <w:rFonts w:eastAsia="Times New Roman" w:cstheme="minorHAnsi"/>
                <w:bCs/>
                <w:sz w:val="20"/>
                <w:szCs w:val="20"/>
              </w:rPr>
              <w:t>National Level</w:t>
            </w:r>
          </w:p>
        </w:tc>
      </w:tr>
      <w:tr w:rsidR="00F7648D" w:rsidRPr="000514C7" w14:paraId="56E32E1B" w14:textId="77777777" w:rsidTr="009F74B8">
        <w:tc>
          <w:tcPr>
            <w:tcW w:w="1615" w:type="dxa"/>
          </w:tcPr>
          <w:p w14:paraId="433C6624" w14:textId="77777777" w:rsidR="00F7648D" w:rsidRPr="000514C7" w:rsidRDefault="003172A1" w:rsidP="000514C7">
            <w:pPr>
              <w:rPr>
                <w:rFonts w:eastAsia="Times New Roman" w:cstheme="minorHAnsi"/>
                <w:bCs/>
                <w:sz w:val="20"/>
                <w:szCs w:val="20"/>
              </w:rPr>
            </w:pPr>
            <w:r w:rsidRPr="000514C7">
              <w:rPr>
                <w:rFonts w:cstheme="minorHAnsi"/>
                <w:sz w:val="20"/>
                <w:szCs w:val="20"/>
              </w:rPr>
              <w:t>Ministry of Finance Planning and Economic Development (MFPED)</w:t>
            </w:r>
          </w:p>
        </w:tc>
        <w:tc>
          <w:tcPr>
            <w:tcW w:w="6390" w:type="dxa"/>
          </w:tcPr>
          <w:p w14:paraId="7F275561" w14:textId="77777777" w:rsidR="00F7648D" w:rsidRPr="000514C7" w:rsidRDefault="00F7648D" w:rsidP="000514C7">
            <w:pPr>
              <w:autoSpaceDE w:val="0"/>
              <w:autoSpaceDN w:val="0"/>
              <w:adjustRightInd w:val="0"/>
              <w:rPr>
                <w:rFonts w:cstheme="minorHAnsi"/>
                <w:sz w:val="20"/>
                <w:szCs w:val="20"/>
              </w:rPr>
            </w:pPr>
            <w:r w:rsidRPr="000514C7">
              <w:rPr>
                <w:rFonts w:cstheme="minorHAnsi"/>
                <w:sz w:val="20"/>
                <w:szCs w:val="20"/>
              </w:rPr>
              <w:t>MFPED assess the physical gender and equity responsiveness Budget Framework Papers, Ministerial Policy Statements (MPS0) and sector programs</w:t>
            </w:r>
            <w:r w:rsidR="003172A1" w:rsidRPr="000514C7">
              <w:rPr>
                <w:rFonts w:cstheme="minorHAnsi"/>
                <w:sz w:val="20"/>
                <w:szCs w:val="20"/>
              </w:rPr>
              <w:t xml:space="preserve"> for all government Ministries, and agencies</w:t>
            </w:r>
            <w:r w:rsidRPr="000514C7">
              <w:rPr>
                <w:rFonts w:cstheme="minorHAnsi"/>
                <w:sz w:val="20"/>
                <w:szCs w:val="20"/>
              </w:rPr>
              <w:t>.</w:t>
            </w:r>
          </w:p>
        </w:tc>
        <w:tc>
          <w:tcPr>
            <w:tcW w:w="1849" w:type="dxa"/>
          </w:tcPr>
          <w:p w14:paraId="2303766E" w14:textId="77777777" w:rsidR="00F7648D" w:rsidRPr="000514C7" w:rsidRDefault="00F7648D" w:rsidP="000514C7">
            <w:pPr>
              <w:rPr>
                <w:rFonts w:eastAsia="Times New Roman" w:cstheme="minorHAnsi"/>
                <w:bCs/>
                <w:sz w:val="20"/>
                <w:szCs w:val="20"/>
              </w:rPr>
            </w:pPr>
          </w:p>
        </w:tc>
      </w:tr>
      <w:tr w:rsidR="00084BC1" w:rsidRPr="000514C7" w14:paraId="31A942C4" w14:textId="77777777" w:rsidTr="009F74B8">
        <w:tc>
          <w:tcPr>
            <w:tcW w:w="1615" w:type="dxa"/>
          </w:tcPr>
          <w:p w14:paraId="646C9AF9" w14:textId="77777777" w:rsidR="00084BC1" w:rsidRPr="000514C7" w:rsidRDefault="00666374" w:rsidP="000514C7">
            <w:pPr>
              <w:rPr>
                <w:rFonts w:eastAsia="Times New Roman" w:cstheme="minorHAnsi"/>
                <w:bCs/>
                <w:sz w:val="20"/>
                <w:szCs w:val="20"/>
              </w:rPr>
            </w:pPr>
            <w:r w:rsidRPr="000514C7">
              <w:rPr>
                <w:rFonts w:cstheme="minorHAnsi"/>
                <w:sz w:val="20"/>
                <w:szCs w:val="20"/>
              </w:rPr>
              <w:t>United Nations Children’s Fund (</w:t>
            </w:r>
            <w:r w:rsidR="00084BC1" w:rsidRPr="000514C7">
              <w:rPr>
                <w:rFonts w:eastAsia="Times New Roman" w:cstheme="minorHAnsi"/>
                <w:bCs/>
                <w:sz w:val="20"/>
                <w:szCs w:val="20"/>
              </w:rPr>
              <w:t>UNICEF</w:t>
            </w:r>
            <w:r w:rsidRPr="000514C7">
              <w:rPr>
                <w:rFonts w:eastAsia="Times New Roman" w:cstheme="minorHAnsi"/>
                <w:bCs/>
                <w:sz w:val="20"/>
                <w:szCs w:val="20"/>
              </w:rPr>
              <w:t>)</w:t>
            </w:r>
          </w:p>
        </w:tc>
        <w:tc>
          <w:tcPr>
            <w:tcW w:w="6390" w:type="dxa"/>
          </w:tcPr>
          <w:p w14:paraId="35822224" w14:textId="77777777" w:rsidR="009E5FEC" w:rsidRPr="000514C7" w:rsidRDefault="009E5FEC" w:rsidP="000514C7">
            <w:pPr>
              <w:autoSpaceDE w:val="0"/>
              <w:autoSpaceDN w:val="0"/>
              <w:adjustRightInd w:val="0"/>
              <w:rPr>
                <w:rFonts w:cstheme="minorHAnsi"/>
                <w:bCs/>
                <w:sz w:val="20"/>
                <w:szCs w:val="20"/>
              </w:rPr>
            </w:pPr>
            <w:r w:rsidRPr="000514C7">
              <w:rPr>
                <w:rFonts w:cstheme="minorHAnsi"/>
                <w:bCs/>
                <w:sz w:val="20"/>
                <w:szCs w:val="20"/>
              </w:rPr>
              <w:t xml:space="preserve">In partnership with the Ministry of Education and Sports, the Ministry of Gender, Labour and Social Development, the Ministry of Local Development, district local governments and civil society partners, including faith-based organizations, UNICEF focuses on supporting on the development and implementation of effective policies, strengthening capacities to make efficient use of available resources, and mobilizing parents, teachers and local authorities to create safe environments for learning at home and in educational institutions. </w:t>
            </w:r>
            <w:r w:rsidRPr="000514C7">
              <w:rPr>
                <w:rFonts w:cstheme="minorHAnsi"/>
                <w:sz w:val="20"/>
                <w:szCs w:val="20"/>
                <w:highlight w:val="yellow"/>
              </w:rPr>
              <w:t>Facilitated the development of the</w:t>
            </w:r>
            <w:r w:rsidR="009F74B8" w:rsidRPr="000514C7">
              <w:rPr>
                <w:rFonts w:cstheme="minorHAnsi"/>
                <w:sz w:val="20"/>
                <w:szCs w:val="20"/>
                <w:highlight w:val="yellow"/>
              </w:rPr>
              <w:t xml:space="preserve"> </w:t>
            </w:r>
            <w:r w:rsidRPr="000514C7">
              <w:rPr>
                <w:rFonts w:cstheme="minorHAnsi"/>
                <w:sz w:val="20"/>
                <w:szCs w:val="20"/>
                <w:highlight w:val="yellow"/>
              </w:rPr>
              <w:t>Education and Sports Sector Strategic Plan (2021–2025),</w:t>
            </w:r>
          </w:p>
          <w:p w14:paraId="5C649731" w14:textId="77777777" w:rsidR="00084BC1" w:rsidRPr="000514C7" w:rsidRDefault="00084BC1" w:rsidP="000514C7">
            <w:pPr>
              <w:autoSpaceDE w:val="0"/>
              <w:autoSpaceDN w:val="0"/>
              <w:adjustRightInd w:val="0"/>
              <w:rPr>
                <w:rFonts w:cstheme="minorHAnsi"/>
                <w:sz w:val="20"/>
                <w:szCs w:val="20"/>
              </w:rPr>
            </w:pPr>
            <w:r w:rsidRPr="000514C7">
              <w:rPr>
                <w:rFonts w:cstheme="minorHAnsi"/>
                <w:sz w:val="20"/>
                <w:szCs w:val="20"/>
              </w:rPr>
              <w:lastRenderedPageBreak/>
              <w:t>Works with the government and other partners to keep mothers and children safe and protected from violence, including violence at home, and support the provision of mental health and psychosocial support.</w:t>
            </w:r>
          </w:p>
          <w:p w14:paraId="1A092405" w14:textId="77777777" w:rsidR="009F74B8" w:rsidRPr="000514C7" w:rsidRDefault="009F74B8" w:rsidP="000514C7">
            <w:pPr>
              <w:autoSpaceDE w:val="0"/>
              <w:autoSpaceDN w:val="0"/>
              <w:adjustRightInd w:val="0"/>
              <w:rPr>
                <w:rFonts w:cstheme="minorHAnsi"/>
                <w:sz w:val="20"/>
                <w:szCs w:val="20"/>
              </w:rPr>
            </w:pPr>
          </w:p>
          <w:p w14:paraId="6BB798E6" w14:textId="77777777" w:rsidR="00084BC1" w:rsidRPr="000514C7" w:rsidRDefault="00084BC1" w:rsidP="000514C7">
            <w:pPr>
              <w:autoSpaceDE w:val="0"/>
              <w:autoSpaceDN w:val="0"/>
              <w:adjustRightInd w:val="0"/>
              <w:rPr>
                <w:rFonts w:cstheme="minorHAnsi"/>
                <w:sz w:val="20"/>
                <w:szCs w:val="20"/>
              </w:rPr>
            </w:pPr>
            <w:r w:rsidRPr="000514C7">
              <w:rPr>
                <w:rFonts w:cstheme="minorHAnsi"/>
                <w:sz w:val="20"/>
                <w:szCs w:val="20"/>
              </w:rPr>
              <w:t xml:space="preserve">Conducts risk communication campaigns </w:t>
            </w:r>
            <w:r w:rsidR="009E5FEC" w:rsidRPr="000514C7">
              <w:rPr>
                <w:rFonts w:cstheme="minorHAnsi"/>
                <w:sz w:val="20"/>
                <w:szCs w:val="20"/>
              </w:rPr>
              <w:t xml:space="preserve">to the public through multimedia campaigns on </w:t>
            </w:r>
            <w:r w:rsidR="009F74B8" w:rsidRPr="000514C7">
              <w:rPr>
                <w:rFonts w:cstheme="minorHAnsi"/>
                <w:sz w:val="20"/>
                <w:szCs w:val="20"/>
              </w:rPr>
              <w:t xml:space="preserve">gender based violence, </w:t>
            </w:r>
            <w:r w:rsidR="009E5FEC" w:rsidRPr="000514C7">
              <w:rPr>
                <w:rFonts w:cstheme="minorHAnsi"/>
                <w:sz w:val="20"/>
                <w:szCs w:val="20"/>
              </w:rPr>
              <w:t>violence against children, positive parenting and staying safe during</w:t>
            </w:r>
            <w:r w:rsidR="009F74B8" w:rsidRPr="000514C7">
              <w:rPr>
                <w:rFonts w:cstheme="minorHAnsi"/>
                <w:sz w:val="20"/>
                <w:szCs w:val="20"/>
              </w:rPr>
              <w:t xml:space="preserve"> </w:t>
            </w:r>
            <w:r w:rsidR="009E5FEC" w:rsidRPr="000514C7">
              <w:rPr>
                <w:rFonts w:cstheme="minorHAnsi"/>
                <w:sz w:val="20"/>
                <w:szCs w:val="20"/>
              </w:rPr>
              <w:t>COVID-19.</w:t>
            </w:r>
            <w:r w:rsidRPr="000514C7">
              <w:rPr>
                <w:rFonts w:cstheme="minorHAnsi"/>
                <w:sz w:val="20"/>
                <w:szCs w:val="20"/>
              </w:rPr>
              <w:t>to help children, families and communities adopt protective behaviours</w:t>
            </w:r>
            <w:r w:rsidR="009F74B8" w:rsidRPr="000514C7">
              <w:rPr>
                <w:rFonts w:cstheme="minorHAnsi"/>
                <w:sz w:val="20"/>
                <w:szCs w:val="20"/>
              </w:rPr>
              <w:t xml:space="preserve">. It also supports messaging on channels to report violence and abuse. </w:t>
            </w:r>
          </w:p>
          <w:p w14:paraId="7D719B86" w14:textId="77777777" w:rsidR="009F74B8" w:rsidRPr="000514C7" w:rsidRDefault="009F74B8" w:rsidP="000514C7">
            <w:pPr>
              <w:autoSpaceDE w:val="0"/>
              <w:autoSpaceDN w:val="0"/>
              <w:adjustRightInd w:val="0"/>
              <w:rPr>
                <w:rFonts w:cstheme="minorHAnsi"/>
                <w:sz w:val="20"/>
                <w:szCs w:val="20"/>
              </w:rPr>
            </w:pPr>
          </w:p>
          <w:p w14:paraId="0A685A25" w14:textId="77777777" w:rsidR="00084BC1" w:rsidRPr="000514C7" w:rsidRDefault="00084BC1" w:rsidP="000514C7">
            <w:pPr>
              <w:autoSpaceDE w:val="0"/>
              <w:autoSpaceDN w:val="0"/>
              <w:adjustRightInd w:val="0"/>
              <w:rPr>
                <w:rFonts w:cstheme="minorHAnsi"/>
                <w:sz w:val="20"/>
                <w:szCs w:val="20"/>
              </w:rPr>
            </w:pPr>
            <w:r w:rsidRPr="000514C7">
              <w:rPr>
                <w:rFonts w:cstheme="minorHAnsi"/>
                <w:sz w:val="20"/>
                <w:szCs w:val="20"/>
              </w:rPr>
              <w:t>Support the maintenance of routine health services,</w:t>
            </w:r>
            <w:r w:rsidR="00666374" w:rsidRPr="000514C7">
              <w:rPr>
                <w:rFonts w:cstheme="minorHAnsi"/>
                <w:sz w:val="20"/>
                <w:szCs w:val="20"/>
              </w:rPr>
              <w:t xml:space="preserve"> and health care continuity </w:t>
            </w:r>
            <w:r w:rsidRPr="000514C7">
              <w:rPr>
                <w:rFonts w:cstheme="minorHAnsi"/>
                <w:sz w:val="20"/>
                <w:szCs w:val="20"/>
              </w:rPr>
              <w:t>including immunizations, for all children and mothers,</w:t>
            </w:r>
            <w:r w:rsidR="00666374" w:rsidRPr="000514C7">
              <w:rPr>
                <w:rFonts w:cstheme="minorHAnsi"/>
                <w:sz w:val="20"/>
                <w:szCs w:val="20"/>
              </w:rPr>
              <w:t xml:space="preserve"> Support training of frontline health care workers to implement community-based nutrition actions</w:t>
            </w:r>
          </w:p>
          <w:p w14:paraId="6056F7A9" w14:textId="146AEF54" w:rsidR="00666374" w:rsidRPr="000514C7" w:rsidRDefault="000514C7" w:rsidP="000514C7">
            <w:pPr>
              <w:autoSpaceDE w:val="0"/>
              <w:autoSpaceDN w:val="0"/>
              <w:adjustRightInd w:val="0"/>
              <w:rPr>
                <w:rFonts w:cstheme="minorHAnsi"/>
                <w:sz w:val="20"/>
                <w:szCs w:val="20"/>
              </w:rPr>
            </w:pPr>
            <w:r w:rsidRPr="000514C7">
              <w:rPr>
                <w:rFonts w:cstheme="minorHAnsi"/>
                <w:sz w:val="20"/>
                <w:szCs w:val="20"/>
              </w:rPr>
              <w:t>S</w:t>
            </w:r>
            <w:r w:rsidR="00666374" w:rsidRPr="000514C7">
              <w:rPr>
                <w:rFonts w:cstheme="minorHAnsi"/>
                <w:sz w:val="20"/>
                <w:szCs w:val="20"/>
              </w:rPr>
              <w:t>upports improvements to WASH infrastructure such as disability-friendly toilets, menstrual hygiene management systems and solar</w:t>
            </w:r>
            <w:r w:rsidR="00EF6DCD">
              <w:rPr>
                <w:rFonts w:cstheme="minorHAnsi"/>
                <w:sz w:val="20"/>
                <w:szCs w:val="20"/>
              </w:rPr>
              <w:t xml:space="preserve"> </w:t>
            </w:r>
            <w:r w:rsidR="00666374" w:rsidRPr="000514C7">
              <w:rPr>
                <w:rFonts w:cstheme="minorHAnsi"/>
                <w:sz w:val="20"/>
                <w:szCs w:val="20"/>
              </w:rPr>
              <w:t>powered handwashing facilities in schools</w:t>
            </w:r>
            <w:r w:rsidRPr="000514C7">
              <w:rPr>
                <w:rFonts w:cstheme="minorHAnsi"/>
                <w:sz w:val="20"/>
                <w:szCs w:val="20"/>
              </w:rPr>
              <w:t>.</w:t>
            </w:r>
          </w:p>
          <w:p w14:paraId="0367ED68" w14:textId="77777777" w:rsidR="000514C7" w:rsidRPr="000514C7" w:rsidRDefault="000514C7" w:rsidP="000514C7">
            <w:pPr>
              <w:autoSpaceDE w:val="0"/>
              <w:autoSpaceDN w:val="0"/>
              <w:adjustRightInd w:val="0"/>
              <w:rPr>
                <w:rFonts w:cstheme="minorHAnsi"/>
                <w:sz w:val="20"/>
                <w:szCs w:val="20"/>
              </w:rPr>
            </w:pPr>
            <w:r w:rsidRPr="000514C7">
              <w:rPr>
                <w:rFonts w:cstheme="minorHAnsi"/>
                <w:sz w:val="20"/>
                <w:szCs w:val="20"/>
              </w:rPr>
              <w:t>Supports production of gender responsive statistics</w:t>
            </w:r>
          </w:p>
          <w:p w14:paraId="450B6E8C" w14:textId="77777777" w:rsidR="009E5FEC" w:rsidRPr="000514C7" w:rsidRDefault="009E5FEC" w:rsidP="000514C7">
            <w:pPr>
              <w:autoSpaceDE w:val="0"/>
              <w:autoSpaceDN w:val="0"/>
              <w:adjustRightInd w:val="0"/>
              <w:rPr>
                <w:rFonts w:eastAsia="Times New Roman" w:cstheme="minorHAnsi"/>
                <w:bCs/>
                <w:sz w:val="20"/>
                <w:szCs w:val="20"/>
              </w:rPr>
            </w:pPr>
          </w:p>
        </w:tc>
        <w:tc>
          <w:tcPr>
            <w:tcW w:w="1849" w:type="dxa"/>
          </w:tcPr>
          <w:p w14:paraId="629CBA70" w14:textId="77777777" w:rsidR="00084BC1" w:rsidRPr="000514C7" w:rsidRDefault="009F74B8" w:rsidP="000514C7">
            <w:pPr>
              <w:rPr>
                <w:rFonts w:eastAsia="Times New Roman" w:cstheme="minorHAnsi"/>
                <w:bCs/>
                <w:sz w:val="20"/>
                <w:szCs w:val="20"/>
              </w:rPr>
            </w:pPr>
            <w:r w:rsidRPr="000514C7">
              <w:rPr>
                <w:rFonts w:eastAsia="Times New Roman" w:cstheme="minorHAnsi"/>
                <w:bCs/>
                <w:sz w:val="20"/>
                <w:szCs w:val="20"/>
              </w:rPr>
              <w:lastRenderedPageBreak/>
              <w:t>Country wide</w:t>
            </w:r>
            <w:r w:rsidR="00666374" w:rsidRPr="000514C7">
              <w:rPr>
                <w:rFonts w:eastAsia="Times New Roman" w:cstheme="minorHAnsi"/>
                <w:bCs/>
                <w:sz w:val="20"/>
                <w:szCs w:val="20"/>
              </w:rPr>
              <w:t xml:space="preserve">, </w:t>
            </w:r>
          </w:p>
        </w:tc>
      </w:tr>
      <w:tr w:rsidR="00AB04FA" w:rsidRPr="000514C7" w14:paraId="42C21D46" w14:textId="77777777" w:rsidTr="009F74B8">
        <w:tc>
          <w:tcPr>
            <w:tcW w:w="1615" w:type="dxa"/>
          </w:tcPr>
          <w:p w14:paraId="45731825" w14:textId="16299F12" w:rsidR="00AB04FA" w:rsidRPr="000514C7" w:rsidRDefault="00AB04FA" w:rsidP="00EB7426">
            <w:pPr>
              <w:rPr>
                <w:rFonts w:eastAsia="Times New Roman" w:cstheme="minorHAnsi"/>
                <w:bCs/>
                <w:sz w:val="20"/>
                <w:szCs w:val="20"/>
              </w:rPr>
            </w:pPr>
            <w:r w:rsidRPr="000514C7">
              <w:rPr>
                <w:rFonts w:eastAsia="Times New Roman" w:cstheme="minorHAnsi"/>
                <w:bCs/>
                <w:sz w:val="20"/>
                <w:szCs w:val="20"/>
              </w:rPr>
              <w:t>Ox</w:t>
            </w:r>
            <w:r w:rsidR="00EB7426">
              <w:rPr>
                <w:rFonts w:eastAsia="Times New Roman" w:cstheme="minorHAnsi"/>
                <w:bCs/>
                <w:sz w:val="20"/>
                <w:szCs w:val="20"/>
              </w:rPr>
              <w:t>f</w:t>
            </w:r>
            <w:r w:rsidRPr="000514C7">
              <w:rPr>
                <w:rFonts w:eastAsia="Times New Roman" w:cstheme="minorHAnsi"/>
                <w:bCs/>
                <w:sz w:val="20"/>
                <w:szCs w:val="20"/>
              </w:rPr>
              <w:t>am Uganda</w:t>
            </w:r>
          </w:p>
        </w:tc>
        <w:tc>
          <w:tcPr>
            <w:tcW w:w="6390" w:type="dxa"/>
          </w:tcPr>
          <w:p w14:paraId="6B720D18" w14:textId="006E4107" w:rsidR="00664FE5" w:rsidRPr="000514C7" w:rsidRDefault="00AB04FA" w:rsidP="000514C7">
            <w:pPr>
              <w:rPr>
                <w:rFonts w:eastAsia="Times New Roman" w:cstheme="minorHAnsi"/>
                <w:bCs/>
                <w:sz w:val="20"/>
                <w:szCs w:val="20"/>
              </w:rPr>
            </w:pPr>
            <w:r w:rsidRPr="000514C7">
              <w:rPr>
                <w:rFonts w:eastAsia="Times New Roman" w:cstheme="minorHAnsi"/>
                <w:bCs/>
                <w:sz w:val="20"/>
                <w:szCs w:val="20"/>
              </w:rPr>
              <w:t>In Uganda since 1960</w:t>
            </w:r>
            <w:r w:rsidR="00F217E0" w:rsidRPr="000514C7">
              <w:rPr>
                <w:rFonts w:eastAsia="Times New Roman" w:cstheme="minorHAnsi"/>
                <w:bCs/>
                <w:sz w:val="20"/>
                <w:szCs w:val="20"/>
              </w:rPr>
              <w:t xml:space="preserve"> and has implemented both development &amp; humanitarian projects to support practical and innovative ways for people to uplift themselves out of poverty. It envisages Uganda free of extreme inequality and injustice, a society where citizens and particularly women across all age groups claim and exercise their rights and responsibilities and can influence decisions that affect their lives. Program interventions focus on three thematic goals that aim to promote women’s rights, good </w:t>
            </w:r>
            <w:r w:rsidR="00EF6DCD" w:rsidRPr="000514C7">
              <w:rPr>
                <w:rFonts w:eastAsia="Times New Roman" w:cstheme="minorHAnsi"/>
                <w:bCs/>
                <w:sz w:val="20"/>
                <w:szCs w:val="20"/>
              </w:rPr>
              <w:t>governance</w:t>
            </w:r>
            <w:r w:rsidR="00F217E0" w:rsidRPr="000514C7">
              <w:rPr>
                <w:rFonts w:eastAsia="Times New Roman" w:cstheme="minorHAnsi"/>
                <w:bCs/>
                <w:sz w:val="20"/>
                <w:szCs w:val="20"/>
              </w:rPr>
              <w:t xml:space="preserve"> and accountability, resilient households, as well as enhance preparedness, reduce vulnerability to disaster and ensure an effective response to humanitarian crises</w:t>
            </w:r>
            <w:r w:rsidR="00664FE5" w:rsidRPr="000514C7">
              <w:rPr>
                <w:rFonts w:eastAsia="Times New Roman" w:cstheme="minorHAnsi"/>
                <w:bCs/>
                <w:sz w:val="20"/>
                <w:szCs w:val="20"/>
              </w:rPr>
              <w:t>. Governance &amp; accountability Oxfam is working to ensure that vulnerable women, youth and men and other vulnerable groups in arrange of Ugandan livelihood settings</w:t>
            </w:r>
          </w:p>
          <w:p w14:paraId="116D40C4" w14:textId="77777777" w:rsidR="00664FE5" w:rsidRPr="000514C7" w:rsidRDefault="00664FE5" w:rsidP="000514C7">
            <w:pPr>
              <w:pStyle w:val="ListParagraph"/>
              <w:numPr>
                <w:ilvl w:val="0"/>
                <w:numId w:val="12"/>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Have increased space for and role in contributing meaningfully to decision making in development processes and holding governments, private sector, social institutions and CSOs accountable.</w:t>
            </w:r>
          </w:p>
          <w:p w14:paraId="275A5A2C" w14:textId="77777777" w:rsidR="001F20FF" w:rsidRPr="000514C7" w:rsidRDefault="00664FE5" w:rsidP="000514C7">
            <w:pPr>
              <w:pStyle w:val="ListParagraph"/>
              <w:numPr>
                <w:ilvl w:val="0"/>
                <w:numId w:val="12"/>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Are economically empowered and enjoy their rights to food as well as have increased incomes</w:t>
            </w:r>
          </w:p>
          <w:p w14:paraId="504221F3" w14:textId="77777777" w:rsidR="00AB04FA" w:rsidRPr="000514C7" w:rsidRDefault="001F20FF" w:rsidP="000514C7">
            <w:pPr>
              <w:pStyle w:val="ListParagraph"/>
              <w:numPr>
                <w:ilvl w:val="0"/>
                <w:numId w:val="12"/>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Empower vulnerable women, youth and men</w:t>
            </w:r>
            <w:r w:rsidR="00664FE5" w:rsidRPr="000514C7">
              <w:rPr>
                <w:rFonts w:asciiTheme="minorHAnsi" w:eastAsia="Times New Roman" w:hAnsiTheme="minorHAnsi" w:cstheme="minorHAnsi"/>
                <w:bCs/>
              </w:rPr>
              <w:t xml:space="preserve"> </w:t>
            </w:r>
            <w:r w:rsidRPr="000514C7">
              <w:rPr>
                <w:rFonts w:asciiTheme="minorHAnsi" w:eastAsia="Times New Roman" w:hAnsiTheme="minorHAnsi" w:cstheme="minorHAnsi"/>
                <w:bCs/>
              </w:rPr>
              <w:t>with skills and knowledge so that they can mitigate and cope with shocks, and enjoy their rights to a life with dignity in cases of disaster.</w:t>
            </w:r>
            <w:r w:rsidR="00664FE5" w:rsidRPr="000514C7">
              <w:rPr>
                <w:rFonts w:asciiTheme="minorHAnsi" w:eastAsia="Times New Roman" w:hAnsiTheme="minorHAnsi" w:cstheme="minorHAnsi"/>
                <w:bCs/>
              </w:rPr>
              <w:t xml:space="preserve"> </w:t>
            </w:r>
          </w:p>
        </w:tc>
        <w:tc>
          <w:tcPr>
            <w:tcW w:w="1849" w:type="dxa"/>
          </w:tcPr>
          <w:p w14:paraId="141D4A8F" w14:textId="77777777" w:rsidR="00AB04FA" w:rsidRPr="000514C7" w:rsidRDefault="00AB04FA" w:rsidP="000514C7">
            <w:pPr>
              <w:rPr>
                <w:rFonts w:eastAsia="Times New Roman" w:cstheme="minorHAnsi"/>
                <w:bCs/>
                <w:sz w:val="20"/>
                <w:szCs w:val="20"/>
              </w:rPr>
            </w:pPr>
          </w:p>
        </w:tc>
      </w:tr>
      <w:tr w:rsidR="00AB04FA" w:rsidRPr="000514C7" w14:paraId="4BD4991E" w14:textId="77777777" w:rsidTr="009F74B8">
        <w:tc>
          <w:tcPr>
            <w:tcW w:w="1615" w:type="dxa"/>
          </w:tcPr>
          <w:p w14:paraId="2BE9F1A7" w14:textId="77777777" w:rsidR="00AB04FA" w:rsidRPr="000514C7" w:rsidRDefault="00AB04FA" w:rsidP="000514C7">
            <w:pPr>
              <w:rPr>
                <w:rFonts w:eastAsia="Times New Roman" w:cstheme="minorHAnsi"/>
                <w:bCs/>
                <w:sz w:val="20"/>
                <w:szCs w:val="20"/>
              </w:rPr>
            </w:pPr>
            <w:r w:rsidRPr="000514C7">
              <w:rPr>
                <w:rFonts w:eastAsia="Times New Roman" w:cstheme="minorHAnsi"/>
                <w:bCs/>
                <w:sz w:val="20"/>
                <w:szCs w:val="20"/>
              </w:rPr>
              <w:t>Plan International Uganda</w:t>
            </w:r>
          </w:p>
        </w:tc>
        <w:tc>
          <w:tcPr>
            <w:tcW w:w="6390" w:type="dxa"/>
          </w:tcPr>
          <w:p w14:paraId="48E86ABC" w14:textId="77777777" w:rsidR="00AB04FA" w:rsidRPr="000514C7" w:rsidRDefault="00A60B2E" w:rsidP="000514C7">
            <w:pPr>
              <w:rPr>
                <w:rFonts w:eastAsia="Times New Roman" w:cstheme="minorHAnsi"/>
                <w:bCs/>
                <w:sz w:val="20"/>
                <w:szCs w:val="20"/>
              </w:rPr>
            </w:pPr>
            <w:r w:rsidRPr="000514C7">
              <w:rPr>
                <w:rFonts w:eastAsia="Times New Roman" w:cstheme="minorHAnsi"/>
                <w:bCs/>
                <w:sz w:val="20"/>
                <w:szCs w:val="20"/>
              </w:rPr>
              <w:t>Has been working in Uganda since 1992. Programs and influencing work focus on the following</w:t>
            </w:r>
          </w:p>
          <w:p w14:paraId="17538AB0" w14:textId="77777777" w:rsidR="00A60B2E" w:rsidRPr="000514C7" w:rsidRDefault="00A60B2E" w:rsidP="000514C7">
            <w:pPr>
              <w:pStyle w:val="ListParagraph"/>
              <w:numPr>
                <w:ilvl w:val="0"/>
                <w:numId w:val="13"/>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Supporting young people to learn skills and get good jobs</w:t>
            </w:r>
          </w:p>
          <w:p w14:paraId="7AFC33FD" w14:textId="77777777" w:rsidR="00A60B2E" w:rsidRPr="000514C7" w:rsidRDefault="00A60B2E" w:rsidP="000514C7">
            <w:pPr>
              <w:pStyle w:val="ListParagraph"/>
              <w:numPr>
                <w:ilvl w:val="0"/>
                <w:numId w:val="13"/>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Giving young children the best possible start in life through early childhood care and primary education</w:t>
            </w:r>
          </w:p>
          <w:p w14:paraId="386357A3" w14:textId="77777777" w:rsidR="00A60B2E" w:rsidRPr="000514C7" w:rsidRDefault="00A60B2E" w:rsidP="000514C7">
            <w:pPr>
              <w:pStyle w:val="ListParagraph"/>
              <w:numPr>
                <w:ilvl w:val="0"/>
                <w:numId w:val="13"/>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Keeping children safe from all forms of abuse</w:t>
            </w:r>
          </w:p>
          <w:p w14:paraId="5625E340" w14:textId="77777777" w:rsidR="00A60B2E" w:rsidRPr="000514C7" w:rsidRDefault="00A60B2E" w:rsidP="000514C7">
            <w:pPr>
              <w:pStyle w:val="ListParagraph"/>
              <w:numPr>
                <w:ilvl w:val="0"/>
                <w:numId w:val="13"/>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Improving maternal, neonatal and child health as well as the sexual and reproductive health of young people</w:t>
            </w:r>
          </w:p>
          <w:p w14:paraId="068C02B1" w14:textId="77777777" w:rsidR="00A60B2E" w:rsidRPr="000514C7" w:rsidRDefault="00A60B2E" w:rsidP="000514C7">
            <w:pPr>
              <w:pStyle w:val="ListParagraph"/>
              <w:numPr>
                <w:ilvl w:val="0"/>
                <w:numId w:val="13"/>
              </w:numPr>
              <w:spacing w:line="240" w:lineRule="auto"/>
              <w:rPr>
                <w:rFonts w:asciiTheme="minorHAnsi" w:eastAsia="Times New Roman" w:hAnsiTheme="minorHAnsi" w:cstheme="minorHAnsi"/>
                <w:bCs/>
              </w:rPr>
            </w:pPr>
            <w:r w:rsidRPr="000514C7">
              <w:rPr>
                <w:rFonts w:asciiTheme="minorHAnsi" w:eastAsia="Times New Roman" w:hAnsiTheme="minorHAnsi" w:cstheme="minorHAnsi"/>
                <w:bCs/>
              </w:rPr>
              <w:t>Responding to disasters and the influx of refugees in the country</w:t>
            </w:r>
          </w:p>
        </w:tc>
        <w:tc>
          <w:tcPr>
            <w:tcW w:w="1849" w:type="dxa"/>
          </w:tcPr>
          <w:p w14:paraId="444FFE1E" w14:textId="77777777" w:rsidR="00AB04FA" w:rsidRPr="000514C7" w:rsidRDefault="00A60B2E" w:rsidP="000514C7">
            <w:pPr>
              <w:rPr>
                <w:rFonts w:eastAsia="Times New Roman" w:cstheme="minorHAnsi"/>
                <w:bCs/>
                <w:sz w:val="20"/>
                <w:szCs w:val="20"/>
              </w:rPr>
            </w:pPr>
            <w:r w:rsidRPr="000514C7">
              <w:rPr>
                <w:rFonts w:eastAsia="Times New Roman" w:cstheme="minorHAnsi"/>
                <w:bCs/>
                <w:sz w:val="20"/>
                <w:szCs w:val="20"/>
              </w:rPr>
              <w:t xml:space="preserve">Yumbe, Adjumani, Arua, Nebbi, Lira, Kamuli, Tororo and Kampala </w:t>
            </w:r>
          </w:p>
        </w:tc>
      </w:tr>
      <w:tr w:rsidR="00AB04FA" w:rsidRPr="000514C7" w14:paraId="59ACCD1E" w14:textId="77777777" w:rsidTr="009F74B8">
        <w:tc>
          <w:tcPr>
            <w:tcW w:w="1615" w:type="dxa"/>
          </w:tcPr>
          <w:p w14:paraId="3602F408" w14:textId="77777777" w:rsidR="00AB04FA" w:rsidRPr="000514C7" w:rsidRDefault="00AB04FA" w:rsidP="000514C7">
            <w:pPr>
              <w:rPr>
                <w:rFonts w:eastAsia="Times New Roman" w:cstheme="minorHAnsi"/>
                <w:bCs/>
                <w:sz w:val="20"/>
                <w:szCs w:val="20"/>
              </w:rPr>
            </w:pPr>
            <w:r w:rsidRPr="000514C7">
              <w:rPr>
                <w:rFonts w:eastAsia="Times New Roman" w:cstheme="minorHAnsi"/>
                <w:bCs/>
                <w:sz w:val="20"/>
                <w:szCs w:val="20"/>
              </w:rPr>
              <w:t>Save the Children</w:t>
            </w:r>
          </w:p>
        </w:tc>
        <w:tc>
          <w:tcPr>
            <w:tcW w:w="6390" w:type="dxa"/>
          </w:tcPr>
          <w:p w14:paraId="2A58B278" w14:textId="77777777" w:rsidR="00AB04FA" w:rsidRPr="000514C7" w:rsidRDefault="00A60B2E" w:rsidP="000514C7">
            <w:pPr>
              <w:rPr>
                <w:rFonts w:eastAsia="Times New Roman" w:cstheme="minorHAnsi"/>
                <w:bCs/>
                <w:sz w:val="20"/>
                <w:szCs w:val="20"/>
              </w:rPr>
            </w:pPr>
            <w:r w:rsidRPr="000514C7">
              <w:rPr>
                <w:rFonts w:eastAsia="Times New Roman" w:cstheme="minorHAnsi"/>
                <w:bCs/>
                <w:sz w:val="20"/>
                <w:szCs w:val="20"/>
              </w:rPr>
              <w:t>In Uganda since 1959</w:t>
            </w:r>
            <w:r w:rsidR="001C2F58" w:rsidRPr="000514C7">
              <w:rPr>
                <w:rFonts w:eastAsia="Times New Roman" w:cstheme="minorHAnsi"/>
                <w:bCs/>
                <w:sz w:val="20"/>
                <w:szCs w:val="20"/>
              </w:rPr>
              <w:t xml:space="preserve"> and have programmes throughout the country. It works in partnerships with communities, the government, civil society and private sector to deliver programs with a lasting impact, inspire change and uphold children’s rights. In Education Save the children works to improve access to quality learning, by training teachers, building infrastructure, </w:t>
            </w:r>
            <w:r w:rsidR="001C2F58" w:rsidRPr="000514C7">
              <w:rPr>
                <w:rFonts w:eastAsia="Times New Roman" w:cstheme="minorHAnsi"/>
                <w:bCs/>
                <w:sz w:val="20"/>
                <w:szCs w:val="20"/>
              </w:rPr>
              <w:lastRenderedPageBreak/>
              <w:t>providing equipment and promoting inclusive education. It also helps children who dropped out of school to return to education</w:t>
            </w:r>
          </w:p>
          <w:p w14:paraId="27C37E16" w14:textId="77777777" w:rsidR="001C2F58" w:rsidRPr="000514C7" w:rsidRDefault="001C2F58" w:rsidP="000514C7">
            <w:pPr>
              <w:rPr>
                <w:rFonts w:eastAsia="Times New Roman" w:cstheme="minorHAnsi"/>
                <w:bCs/>
                <w:sz w:val="20"/>
                <w:szCs w:val="20"/>
              </w:rPr>
            </w:pPr>
            <w:r w:rsidRPr="000514C7">
              <w:rPr>
                <w:rFonts w:eastAsia="Times New Roman" w:cstheme="minorHAnsi"/>
                <w:bCs/>
                <w:sz w:val="20"/>
                <w:szCs w:val="20"/>
              </w:rPr>
              <w:t>In health and nutrition. It supports rural clinics to improve maternal and newborn health by providing equipment, medicine and training. Run feeding programs for malnourished children and mothers, promote breastfeeding and provide sexual and reproductive health information to adolescents.</w:t>
            </w:r>
          </w:p>
          <w:p w14:paraId="11C8D954" w14:textId="77777777" w:rsidR="001C2F58" w:rsidRPr="000514C7" w:rsidRDefault="001C2F58" w:rsidP="000514C7">
            <w:pPr>
              <w:rPr>
                <w:rFonts w:eastAsia="Times New Roman" w:cstheme="minorHAnsi"/>
                <w:bCs/>
                <w:sz w:val="20"/>
                <w:szCs w:val="20"/>
              </w:rPr>
            </w:pPr>
            <w:r w:rsidRPr="000514C7">
              <w:rPr>
                <w:rFonts w:eastAsia="Times New Roman" w:cstheme="minorHAnsi"/>
                <w:bCs/>
                <w:sz w:val="20"/>
                <w:szCs w:val="20"/>
              </w:rPr>
              <w:t>Child protection and child rights</w:t>
            </w:r>
            <w:r w:rsidR="007B3D33" w:rsidRPr="000514C7">
              <w:rPr>
                <w:rFonts w:eastAsia="Times New Roman" w:cstheme="minorHAnsi"/>
                <w:bCs/>
                <w:sz w:val="20"/>
                <w:szCs w:val="20"/>
              </w:rPr>
              <w:t>. It supports children to know their rights and to raise their voices to people in power. Help to strengthen local and national child protection systems, make schools and other facilities safer and provide safe spaces for the most vulnerable. Youth livelihoods and child poverty. It helps families escape the cycle of poverty through a range of vocational training and equipping youth with the skills they need to earn a sustainable income.</w:t>
            </w:r>
          </w:p>
        </w:tc>
        <w:tc>
          <w:tcPr>
            <w:tcW w:w="1849" w:type="dxa"/>
          </w:tcPr>
          <w:p w14:paraId="61461BFE" w14:textId="77777777" w:rsidR="00AB04FA" w:rsidRPr="000514C7" w:rsidRDefault="007B3D33" w:rsidP="000514C7">
            <w:pPr>
              <w:rPr>
                <w:rFonts w:eastAsia="Times New Roman" w:cstheme="minorHAnsi"/>
                <w:bCs/>
                <w:sz w:val="20"/>
                <w:szCs w:val="20"/>
              </w:rPr>
            </w:pPr>
            <w:r w:rsidRPr="000514C7">
              <w:rPr>
                <w:rFonts w:eastAsia="Times New Roman" w:cstheme="minorHAnsi"/>
                <w:bCs/>
                <w:sz w:val="20"/>
                <w:szCs w:val="20"/>
              </w:rPr>
              <w:lastRenderedPageBreak/>
              <w:t>West Nile, Karamoja, Kigezi, Busoga, Mid-Westen</w:t>
            </w:r>
          </w:p>
        </w:tc>
      </w:tr>
      <w:tr w:rsidR="00AB04FA" w:rsidRPr="000514C7" w14:paraId="28B2B9F9" w14:textId="77777777" w:rsidTr="009F74B8">
        <w:tc>
          <w:tcPr>
            <w:tcW w:w="1615" w:type="dxa"/>
          </w:tcPr>
          <w:p w14:paraId="5545DCAD" w14:textId="77777777" w:rsidR="00AB04FA" w:rsidRPr="000514C7" w:rsidRDefault="00AB04FA" w:rsidP="000514C7">
            <w:pPr>
              <w:rPr>
                <w:rFonts w:eastAsia="Times New Roman" w:cstheme="minorHAnsi"/>
                <w:bCs/>
                <w:sz w:val="20"/>
                <w:szCs w:val="20"/>
              </w:rPr>
            </w:pPr>
            <w:r w:rsidRPr="000514C7">
              <w:rPr>
                <w:rFonts w:eastAsia="Times New Roman" w:cstheme="minorHAnsi"/>
                <w:bCs/>
                <w:sz w:val="20"/>
                <w:szCs w:val="20"/>
              </w:rPr>
              <w:t>Action Aid</w:t>
            </w:r>
            <w:r w:rsidR="007B3D33" w:rsidRPr="000514C7">
              <w:rPr>
                <w:rFonts w:eastAsia="Times New Roman" w:cstheme="minorHAnsi"/>
                <w:bCs/>
                <w:sz w:val="20"/>
                <w:szCs w:val="20"/>
              </w:rPr>
              <w:t xml:space="preserve"> International Uganda</w:t>
            </w:r>
          </w:p>
        </w:tc>
        <w:tc>
          <w:tcPr>
            <w:tcW w:w="6390" w:type="dxa"/>
          </w:tcPr>
          <w:p w14:paraId="742FBE73" w14:textId="77777777" w:rsidR="00AB04FA" w:rsidRPr="000514C7" w:rsidRDefault="007B3D33" w:rsidP="000514C7">
            <w:pPr>
              <w:rPr>
                <w:rFonts w:eastAsia="Times New Roman" w:cstheme="minorHAnsi"/>
                <w:bCs/>
                <w:sz w:val="20"/>
                <w:szCs w:val="20"/>
              </w:rPr>
            </w:pPr>
            <w:r w:rsidRPr="000514C7">
              <w:rPr>
                <w:rFonts w:eastAsia="Times New Roman" w:cstheme="minorHAnsi"/>
                <w:bCs/>
                <w:sz w:val="20"/>
                <w:szCs w:val="20"/>
              </w:rPr>
              <w:t xml:space="preserve">In Uganda since 1982 working directly with citizens, and CSO to eradicate the injustice of poverty through addressing both the immediate needs as well as </w:t>
            </w:r>
            <w:r w:rsidR="003F6229" w:rsidRPr="000514C7">
              <w:rPr>
                <w:rFonts w:eastAsia="Times New Roman" w:cstheme="minorHAnsi"/>
                <w:bCs/>
                <w:sz w:val="20"/>
                <w:szCs w:val="20"/>
              </w:rPr>
              <w:t xml:space="preserve">underlying obstacles that miltate against a life of dignity. Its programming is anchored around the Human Rights based approach that focuses on power and rights and the three interconnected strategies of empowerment, </w:t>
            </w:r>
            <w:r w:rsidR="0035124E" w:rsidRPr="000514C7">
              <w:rPr>
                <w:rFonts w:eastAsia="Times New Roman" w:cstheme="minorHAnsi"/>
                <w:bCs/>
                <w:sz w:val="20"/>
                <w:szCs w:val="20"/>
              </w:rPr>
              <w:t>solidarity</w:t>
            </w:r>
            <w:r w:rsidR="003F6229" w:rsidRPr="000514C7">
              <w:rPr>
                <w:rFonts w:eastAsia="Times New Roman" w:cstheme="minorHAnsi"/>
                <w:bCs/>
                <w:sz w:val="20"/>
                <w:szCs w:val="20"/>
              </w:rPr>
              <w:t xml:space="preserve"> and campaigning. It currently implementing a project entitled </w:t>
            </w:r>
            <w:r w:rsidR="0035124E" w:rsidRPr="000514C7">
              <w:rPr>
                <w:rFonts w:eastAsia="Times New Roman" w:cstheme="minorHAnsi"/>
                <w:bCs/>
                <w:sz w:val="20"/>
                <w:szCs w:val="20"/>
              </w:rPr>
              <w:t>Citizen’s</w:t>
            </w:r>
            <w:r w:rsidR="003F6229" w:rsidRPr="000514C7">
              <w:rPr>
                <w:rFonts w:eastAsia="Times New Roman" w:cstheme="minorHAnsi"/>
                <w:bCs/>
                <w:sz w:val="20"/>
                <w:szCs w:val="20"/>
              </w:rPr>
              <w:t xml:space="preserve"> Action for Greater Accountability and Improved service Delivery</w:t>
            </w:r>
          </w:p>
        </w:tc>
        <w:tc>
          <w:tcPr>
            <w:tcW w:w="1849" w:type="dxa"/>
          </w:tcPr>
          <w:p w14:paraId="66AA274E" w14:textId="77777777" w:rsidR="00AB04FA" w:rsidRPr="000514C7" w:rsidRDefault="003F6229" w:rsidP="000514C7">
            <w:pPr>
              <w:rPr>
                <w:rFonts w:eastAsia="Times New Roman" w:cstheme="minorHAnsi"/>
                <w:bCs/>
                <w:sz w:val="20"/>
                <w:szCs w:val="20"/>
              </w:rPr>
            </w:pPr>
            <w:r w:rsidRPr="000514C7">
              <w:rPr>
                <w:rFonts w:eastAsia="Times New Roman" w:cstheme="minorHAnsi"/>
                <w:bCs/>
                <w:sz w:val="20"/>
                <w:szCs w:val="20"/>
              </w:rPr>
              <w:t>Masindi, Buliisa, Gulu, Pader, Amuru, Nwoya, Lira, Katakwi, Pallisa, Bukedea, Kibuku, Pakwach, Hoima, Kumi and Kampala</w:t>
            </w:r>
          </w:p>
        </w:tc>
      </w:tr>
      <w:tr w:rsidR="00AB04FA" w:rsidRPr="000514C7" w14:paraId="5D780AEC" w14:textId="77777777" w:rsidTr="009F74B8">
        <w:tc>
          <w:tcPr>
            <w:tcW w:w="1615" w:type="dxa"/>
          </w:tcPr>
          <w:p w14:paraId="6B9548BE" w14:textId="77777777" w:rsidR="00AB04FA" w:rsidRPr="000514C7" w:rsidRDefault="00AB04FA" w:rsidP="000514C7">
            <w:pPr>
              <w:rPr>
                <w:rFonts w:eastAsia="Times New Roman" w:cstheme="minorHAnsi"/>
                <w:bCs/>
                <w:sz w:val="20"/>
                <w:szCs w:val="20"/>
              </w:rPr>
            </w:pPr>
            <w:r w:rsidRPr="000514C7">
              <w:rPr>
                <w:rFonts w:eastAsia="Times New Roman" w:cstheme="minorHAnsi"/>
                <w:bCs/>
                <w:sz w:val="20"/>
                <w:szCs w:val="20"/>
              </w:rPr>
              <w:t>World Vision</w:t>
            </w:r>
          </w:p>
        </w:tc>
        <w:tc>
          <w:tcPr>
            <w:tcW w:w="6390" w:type="dxa"/>
          </w:tcPr>
          <w:p w14:paraId="59147F35" w14:textId="77777777" w:rsidR="00AB04FA" w:rsidRPr="000514C7" w:rsidRDefault="007305DC" w:rsidP="000514C7">
            <w:pPr>
              <w:rPr>
                <w:rFonts w:eastAsia="Times New Roman" w:cstheme="minorHAnsi"/>
                <w:bCs/>
                <w:sz w:val="20"/>
                <w:szCs w:val="20"/>
              </w:rPr>
            </w:pPr>
            <w:r w:rsidRPr="000514C7">
              <w:rPr>
                <w:rFonts w:eastAsia="Times New Roman" w:cstheme="minorHAnsi"/>
                <w:bCs/>
                <w:sz w:val="20"/>
                <w:szCs w:val="20"/>
              </w:rPr>
              <w:t xml:space="preserve">Started in 1986. It provides educational support, construct and equip schools and health centres, train health workers and farmers, participate in advocacy campaigns, distribute improved crop varieties and animal breeds and provide clean and safe water. Operates in 50 districts through 47 Area Development Programs with interventions that benefit children, families and communities. Child protection and care, </w:t>
            </w:r>
            <w:r w:rsidR="00686309" w:rsidRPr="000514C7">
              <w:rPr>
                <w:rFonts w:eastAsia="Times New Roman" w:cstheme="minorHAnsi"/>
                <w:bCs/>
                <w:sz w:val="20"/>
                <w:szCs w:val="20"/>
              </w:rPr>
              <w:t xml:space="preserve">economic empowerment, gender equality, </w:t>
            </w:r>
            <w:r w:rsidRPr="000514C7">
              <w:rPr>
                <w:rFonts w:eastAsia="Times New Roman" w:cstheme="minorHAnsi"/>
                <w:bCs/>
                <w:sz w:val="20"/>
                <w:szCs w:val="20"/>
              </w:rPr>
              <w:t>savings and credit schemes, food security interventions.</w:t>
            </w:r>
          </w:p>
        </w:tc>
        <w:tc>
          <w:tcPr>
            <w:tcW w:w="1849" w:type="dxa"/>
          </w:tcPr>
          <w:p w14:paraId="0260FA89" w14:textId="77777777" w:rsidR="00AB04FA" w:rsidRPr="000514C7" w:rsidRDefault="00AB04FA" w:rsidP="000514C7">
            <w:pPr>
              <w:rPr>
                <w:rFonts w:eastAsia="Times New Roman" w:cstheme="minorHAnsi"/>
                <w:bCs/>
                <w:sz w:val="20"/>
                <w:szCs w:val="20"/>
              </w:rPr>
            </w:pPr>
          </w:p>
        </w:tc>
      </w:tr>
    </w:tbl>
    <w:p w14:paraId="6147DF91" w14:textId="77777777" w:rsidR="005A3980" w:rsidRDefault="005A3980" w:rsidP="00FA5CCD">
      <w:pPr>
        <w:rPr>
          <w:rFonts w:eastAsia="Times New Roman" w:cstheme="majorBidi"/>
          <w:b/>
          <w:bCs/>
          <w:color w:val="365F91" w:themeColor="accent1" w:themeShade="BF"/>
          <w:sz w:val="24"/>
          <w:szCs w:val="24"/>
        </w:rPr>
      </w:pPr>
    </w:p>
    <w:p w14:paraId="5D026020" w14:textId="77777777" w:rsidR="005A3980" w:rsidRPr="005A3980" w:rsidRDefault="005A3980" w:rsidP="004C7D1D">
      <w:pPr>
        <w:autoSpaceDE w:val="0"/>
        <w:autoSpaceDN w:val="0"/>
        <w:adjustRightInd w:val="0"/>
        <w:spacing w:after="0" w:line="240" w:lineRule="auto"/>
        <w:jc w:val="both"/>
        <w:rPr>
          <w:rFonts w:cstheme="minorHAnsi"/>
          <w:color w:val="000000"/>
        </w:rPr>
      </w:pPr>
      <w:r w:rsidRPr="005A3980">
        <w:rPr>
          <w:rFonts w:cstheme="minorHAnsi"/>
          <w:color w:val="000000"/>
        </w:rPr>
        <w:t xml:space="preserve">However, there are other related vices whose definitions are given below: </w:t>
      </w:r>
    </w:p>
    <w:p w14:paraId="3F2E908E" w14:textId="77777777" w:rsidR="005A3980" w:rsidRPr="005A3980" w:rsidRDefault="005A3980" w:rsidP="004C7D1D">
      <w:pPr>
        <w:autoSpaceDE w:val="0"/>
        <w:autoSpaceDN w:val="0"/>
        <w:adjustRightInd w:val="0"/>
        <w:spacing w:after="324" w:line="240" w:lineRule="auto"/>
        <w:jc w:val="both"/>
        <w:rPr>
          <w:rFonts w:cstheme="minorHAnsi"/>
          <w:color w:val="000000"/>
        </w:rPr>
      </w:pPr>
      <w:r w:rsidRPr="005A3980">
        <w:rPr>
          <w:rFonts w:cstheme="minorHAnsi"/>
          <w:color w:val="000000"/>
        </w:rPr>
        <w:t xml:space="preserve">1) </w:t>
      </w:r>
      <w:r w:rsidRPr="005A3980">
        <w:rPr>
          <w:rFonts w:cstheme="minorHAnsi"/>
          <w:b/>
          <w:bCs/>
          <w:color w:val="000000"/>
        </w:rPr>
        <w:t xml:space="preserve">Domestic violence (DV) </w:t>
      </w:r>
      <w:r w:rsidRPr="005A3980">
        <w:rPr>
          <w:rFonts w:cstheme="minorHAnsi"/>
          <w:color w:val="000000"/>
        </w:rPr>
        <w:t xml:space="preserve">refers to all acts of physical, sexual, psychological or economic violence that occur within the family or domestic unit or between former or current spouses or partners, whether or not the perpetrator shares or has shared the same residence with the victim. </w:t>
      </w:r>
    </w:p>
    <w:p w14:paraId="786C64C2" w14:textId="77777777" w:rsidR="005A3980" w:rsidRPr="005A3980" w:rsidRDefault="005A3980" w:rsidP="004C7D1D">
      <w:pPr>
        <w:autoSpaceDE w:val="0"/>
        <w:autoSpaceDN w:val="0"/>
        <w:adjustRightInd w:val="0"/>
        <w:spacing w:after="324" w:line="240" w:lineRule="auto"/>
        <w:jc w:val="both"/>
        <w:rPr>
          <w:rFonts w:cstheme="minorHAnsi"/>
          <w:color w:val="000000"/>
        </w:rPr>
      </w:pPr>
      <w:r w:rsidRPr="005A3980">
        <w:rPr>
          <w:rFonts w:cstheme="minorHAnsi"/>
          <w:color w:val="000000"/>
        </w:rPr>
        <w:t xml:space="preserve">2) </w:t>
      </w:r>
      <w:r w:rsidRPr="005A3980">
        <w:rPr>
          <w:rFonts w:cstheme="minorHAnsi"/>
          <w:b/>
          <w:bCs/>
          <w:color w:val="000000"/>
        </w:rPr>
        <w:t xml:space="preserve">Violence against Women/Girls (VAWG) </w:t>
      </w:r>
      <w:r w:rsidRPr="005A3980">
        <w:rPr>
          <w:rFonts w:cstheme="minorHAnsi"/>
          <w:color w:val="000000"/>
        </w:rPr>
        <w:t xml:space="preserve">a violation of human rights and a form of discrimination against women/Girls and shall mean all acts of gender-based violence that result in, or are likely to result in, physical, sexual, psychological or economic harm or suffering to women, including threats of such acts, coercion or arbitrary deprivation of liberty, whether occurring in public or private life. </w:t>
      </w:r>
    </w:p>
    <w:p w14:paraId="71626A1F" w14:textId="77777777" w:rsidR="005A3980" w:rsidRPr="005A3980" w:rsidRDefault="005A3980" w:rsidP="004C7D1D">
      <w:pPr>
        <w:autoSpaceDE w:val="0"/>
        <w:autoSpaceDN w:val="0"/>
        <w:adjustRightInd w:val="0"/>
        <w:spacing w:after="324" w:line="240" w:lineRule="auto"/>
        <w:jc w:val="both"/>
        <w:rPr>
          <w:rFonts w:cstheme="minorHAnsi"/>
          <w:color w:val="000000"/>
        </w:rPr>
      </w:pPr>
      <w:r w:rsidRPr="005A3980">
        <w:rPr>
          <w:rFonts w:cstheme="minorHAnsi"/>
          <w:color w:val="000000"/>
        </w:rPr>
        <w:t xml:space="preserve">3) </w:t>
      </w:r>
      <w:r w:rsidRPr="005A3980">
        <w:rPr>
          <w:rFonts w:cstheme="minorHAnsi"/>
          <w:b/>
          <w:bCs/>
          <w:color w:val="000000"/>
        </w:rPr>
        <w:t xml:space="preserve">Harmful Practices (HP) </w:t>
      </w:r>
      <w:r w:rsidRPr="005A3980">
        <w:rPr>
          <w:rFonts w:cstheme="minorHAnsi"/>
          <w:color w:val="000000"/>
        </w:rPr>
        <w:t xml:space="preserve">are internationally recognized human rights violations that include child marriage and female genital mutilation/cutting. </w:t>
      </w:r>
    </w:p>
    <w:p w14:paraId="678E2D02" w14:textId="77777777" w:rsidR="005A3980" w:rsidRPr="005A3980" w:rsidRDefault="005A3980" w:rsidP="004C7D1D">
      <w:pPr>
        <w:autoSpaceDE w:val="0"/>
        <w:autoSpaceDN w:val="0"/>
        <w:adjustRightInd w:val="0"/>
        <w:spacing w:after="0" w:line="240" w:lineRule="auto"/>
        <w:jc w:val="both"/>
        <w:rPr>
          <w:rFonts w:cstheme="minorHAnsi"/>
          <w:color w:val="000000"/>
        </w:rPr>
      </w:pPr>
      <w:r w:rsidRPr="005A3980">
        <w:rPr>
          <w:rFonts w:cstheme="minorHAnsi"/>
          <w:color w:val="000000"/>
        </w:rPr>
        <w:t xml:space="preserve">4) </w:t>
      </w:r>
      <w:r w:rsidRPr="005A3980">
        <w:rPr>
          <w:rFonts w:cstheme="minorHAnsi"/>
          <w:b/>
          <w:bCs/>
          <w:color w:val="000000"/>
        </w:rPr>
        <w:t xml:space="preserve">Violence against Children in Schools (VACiS) </w:t>
      </w:r>
      <w:r w:rsidRPr="005A3980">
        <w:rPr>
          <w:rFonts w:cstheme="minorHAnsi"/>
          <w:color w:val="000000"/>
        </w:rPr>
        <w:t xml:space="preserve">the UN Convention on the Rights of Children (CRC) defines ‘violence’ as all forms of physical or mental violence, injury and abuse, neglect or negligent treatment, maltreatment or exploitation, including sexual abuse. Violence against children in schools refers to all acts of violence inflicted on children of school going age 3-18 years within the school setting. </w:t>
      </w:r>
    </w:p>
    <w:p w14:paraId="54618868" w14:textId="77777777" w:rsidR="005A3980" w:rsidRPr="004C7D1D" w:rsidRDefault="005A3980" w:rsidP="004C7D1D">
      <w:pPr>
        <w:jc w:val="both"/>
        <w:rPr>
          <w:rFonts w:eastAsia="Times New Roman" w:cstheme="minorHAnsi"/>
          <w:b/>
          <w:bCs/>
          <w:color w:val="365F91" w:themeColor="accent1" w:themeShade="BF"/>
        </w:rPr>
      </w:pPr>
    </w:p>
    <w:sectPr w:rsidR="005A3980" w:rsidRPr="004C7D1D" w:rsidSect="00CC2210">
      <w:pgSz w:w="12240" w:h="15840"/>
      <w:pgMar w:top="1296" w:right="1080" w:bottom="115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8978B" w14:textId="77777777" w:rsidR="0082543C" w:rsidRDefault="0082543C" w:rsidP="00C63847">
      <w:pPr>
        <w:spacing w:after="0" w:line="240" w:lineRule="auto"/>
      </w:pPr>
      <w:r>
        <w:separator/>
      </w:r>
    </w:p>
  </w:endnote>
  <w:endnote w:type="continuationSeparator" w:id="0">
    <w:p w14:paraId="1D445191" w14:textId="77777777" w:rsidR="0082543C" w:rsidRDefault="0082543C" w:rsidP="00C6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OPFGQ+CenturyGothic">
    <w:altName w:val="Calibri"/>
    <w:panose1 w:val="00000000000000000000"/>
    <w:charset w:val="00"/>
    <w:family w:val="swiss"/>
    <w:notTrueType/>
    <w:pitch w:val="default"/>
    <w:sig w:usb0="00000003" w:usb1="00000000" w:usb2="00000000" w:usb3="00000000" w:csb0="00000001" w:csb1="00000000"/>
  </w:font>
  <w:font w:name="XQACJD+CenturyGothic">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ndesExtra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404525"/>
      <w:docPartObj>
        <w:docPartGallery w:val="Page Numbers (Bottom of Page)"/>
        <w:docPartUnique/>
      </w:docPartObj>
    </w:sdtPr>
    <w:sdtEndPr/>
    <w:sdtContent>
      <w:p w14:paraId="16CCE0F4" w14:textId="7B3E76E9" w:rsidR="0001145A" w:rsidRDefault="0001145A">
        <w:pPr>
          <w:pStyle w:val="Footer"/>
          <w:jc w:val="right"/>
        </w:pPr>
        <w:r>
          <w:fldChar w:fldCharType="begin"/>
        </w:r>
        <w:r>
          <w:instrText xml:space="preserve"> PAGE   \* MERGEFORMAT </w:instrText>
        </w:r>
        <w:r>
          <w:fldChar w:fldCharType="separate"/>
        </w:r>
        <w:r w:rsidR="00DE4734">
          <w:rPr>
            <w:noProof/>
          </w:rPr>
          <w:t>17</w:t>
        </w:r>
        <w:r>
          <w:rPr>
            <w:noProof/>
          </w:rPr>
          <w:fldChar w:fldCharType="end"/>
        </w:r>
      </w:p>
    </w:sdtContent>
  </w:sdt>
  <w:p w14:paraId="4CDEB49A" w14:textId="77777777" w:rsidR="0001145A" w:rsidRDefault="0001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17FFF" w14:textId="77777777" w:rsidR="0082543C" w:rsidRDefault="0082543C" w:rsidP="00C63847">
      <w:pPr>
        <w:spacing w:after="0" w:line="240" w:lineRule="auto"/>
      </w:pPr>
      <w:r>
        <w:separator/>
      </w:r>
    </w:p>
  </w:footnote>
  <w:footnote w:type="continuationSeparator" w:id="0">
    <w:p w14:paraId="2264300D" w14:textId="77777777" w:rsidR="0082543C" w:rsidRDefault="0082543C" w:rsidP="00C63847">
      <w:pPr>
        <w:spacing w:after="0" w:line="240" w:lineRule="auto"/>
      </w:pPr>
      <w:r>
        <w:continuationSeparator/>
      </w:r>
    </w:p>
  </w:footnote>
  <w:footnote w:id="1">
    <w:p w14:paraId="490CCCCB" w14:textId="77777777" w:rsidR="0001145A" w:rsidRPr="00D1567C" w:rsidRDefault="0001145A" w:rsidP="00DB5576">
      <w:pPr>
        <w:pStyle w:val="FootnoteText"/>
        <w:rPr>
          <w:lang w:val="en-GB"/>
        </w:rPr>
      </w:pPr>
      <w:r>
        <w:rPr>
          <w:rStyle w:val="FootnoteReference"/>
        </w:rPr>
        <w:footnoteRef/>
      </w:r>
      <w:r>
        <w:t xml:space="preserve"> </w:t>
      </w:r>
      <w:r w:rsidRPr="0097023B">
        <w:rPr>
          <w:rFonts w:ascii="Garamond" w:hAnsi="Garamond"/>
        </w:rPr>
        <w:t xml:space="preserve">The World Bank, FAO and IFAD, 2009, </w:t>
      </w:r>
      <w:r w:rsidRPr="0097023B">
        <w:rPr>
          <w:rFonts w:ascii="Garamond" w:hAnsi="Garamond"/>
          <w:i/>
        </w:rPr>
        <w:t>Gender and Agriculture: A Source Book</w:t>
      </w:r>
      <w:r>
        <w:rPr>
          <w:rFonts w:ascii="Garamond" w:hAnsi="Garamond"/>
          <w:i/>
        </w:rPr>
        <w:t xml:space="preserve">, </w:t>
      </w:r>
      <w:smartTag w:uri="urn:schemas-microsoft-com:office:smarttags" w:element="place">
        <w:smartTag w:uri="urn:schemas-microsoft-com:office:smarttags" w:element="City">
          <w:r>
            <w:rPr>
              <w:rFonts w:ascii="Garamond" w:hAnsi="Garamond"/>
              <w:i/>
            </w:rPr>
            <w:t>Washington</w:t>
          </w:r>
        </w:smartTag>
        <w:r>
          <w:rPr>
            <w:rFonts w:ascii="Garamond" w:hAnsi="Garamond"/>
            <w:i/>
          </w:rPr>
          <w:t xml:space="preserve"> </w:t>
        </w:r>
        <w:smartTag w:uri="urn:schemas-microsoft-com:office:smarttags" w:element="State">
          <w:r>
            <w:rPr>
              <w:rFonts w:ascii="Garamond" w:hAnsi="Garamond"/>
              <w:i/>
            </w:rPr>
            <w:t>DC</w:t>
          </w:r>
        </w:smartTag>
      </w:smartTag>
    </w:p>
  </w:footnote>
  <w:footnote w:id="2">
    <w:p w14:paraId="0B19725F" w14:textId="77777777" w:rsidR="0001145A" w:rsidRDefault="0001145A">
      <w:pPr>
        <w:pStyle w:val="FootnoteText"/>
      </w:pPr>
      <w:r>
        <w:rPr>
          <w:rStyle w:val="FootnoteReference"/>
        </w:rPr>
        <w:footnoteRef/>
      </w:r>
      <w:r>
        <w:t xml:space="preserve"> SaferWorld 2021: Gender Analysis in Conflict Toolkit.</w:t>
      </w:r>
    </w:p>
  </w:footnote>
  <w:footnote w:id="3">
    <w:p w14:paraId="6A456C31" w14:textId="77777777" w:rsidR="0001145A" w:rsidRPr="00D61DC0" w:rsidRDefault="0001145A" w:rsidP="001B6010">
      <w:pPr>
        <w:pStyle w:val="FootnoteText"/>
        <w:rPr>
          <w:rFonts w:cstheme="minorHAnsi"/>
          <w:sz w:val="18"/>
          <w:szCs w:val="18"/>
        </w:rPr>
      </w:pPr>
      <w:r>
        <w:rPr>
          <w:rStyle w:val="FootnoteReference"/>
        </w:rPr>
        <w:footnoteRef/>
      </w:r>
      <w:r>
        <w:t xml:space="preserve"> </w:t>
      </w:r>
      <w:r w:rsidRPr="00D61DC0">
        <w:rPr>
          <w:rFonts w:cstheme="minorHAnsi"/>
          <w:iCs/>
          <w:sz w:val="18"/>
          <w:szCs w:val="18"/>
        </w:rPr>
        <w:t>Compendium of concepts and definitions on gender statistics, December 2013</w:t>
      </w:r>
      <w:r w:rsidRPr="00D61DC0">
        <w:rPr>
          <w:rFonts w:cstheme="minorHAnsi"/>
          <w:i/>
          <w:iCs/>
          <w:sz w:val="18"/>
          <w:szCs w:val="18"/>
        </w:rPr>
        <w:t xml:space="preserve">: </w:t>
      </w:r>
      <w:hyperlink r:id="rId1" w:history="1">
        <w:r w:rsidRPr="005D343F">
          <w:rPr>
            <w:rStyle w:val="Hyperlink"/>
            <w:rFonts w:cstheme="minorHAnsi"/>
            <w:i/>
            <w:iCs/>
            <w:sz w:val="18"/>
            <w:szCs w:val="18"/>
          </w:rPr>
          <w:t>www.ubos.org</w:t>
        </w:r>
      </w:hyperlink>
    </w:p>
  </w:footnote>
  <w:footnote w:id="4">
    <w:p w14:paraId="04549129" w14:textId="77777777" w:rsidR="0001145A" w:rsidRPr="00D61DC0" w:rsidRDefault="0001145A" w:rsidP="001B6010">
      <w:pPr>
        <w:pStyle w:val="FootnoteText"/>
        <w:rPr>
          <w:rFonts w:cstheme="minorHAnsi"/>
          <w:sz w:val="18"/>
          <w:szCs w:val="18"/>
        </w:rPr>
      </w:pPr>
      <w:r>
        <w:rPr>
          <w:rStyle w:val="FootnoteReference"/>
        </w:rPr>
        <w:footnoteRef/>
      </w:r>
      <w:r>
        <w:t xml:space="preserve"> </w:t>
      </w:r>
      <w:hyperlink r:id="rId2" w:history="1">
        <w:r w:rsidRPr="005D343F">
          <w:rPr>
            <w:rStyle w:val="Hyperlink"/>
            <w:rFonts w:cstheme="minorHAnsi"/>
            <w:iCs/>
            <w:sz w:val="18"/>
            <w:szCs w:val="18"/>
          </w:rPr>
          <w:t>www.unicef.org/gender/training/content/resources/Glossary.pdf</w:t>
        </w:r>
      </w:hyperlink>
    </w:p>
  </w:footnote>
  <w:footnote w:id="5">
    <w:p w14:paraId="3B5180F3" w14:textId="77777777" w:rsidR="0001145A" w:rsidRPr="002D4BD2" w:rsidRDefault="0001145A" w:rsidP="001B6010">
      <w:pPr>
        <w:pStyle w:val="FootnoteText"/>
        <w:rPr>
          <w:sz w:val="18"/>
          <w:szCs w:val="18"/>
        </w:rPr>
      </w:pPr>
      <w:r>
        <w:rPr>
          <w:rStyle w:val="FootnoteReference"/>
        </w:rPr>
        <w:footnoteRef/>
      </w:r>
      <w:r>
        <w:t xml:space="preserve"> </w:t>
      </w:r>
      <w:r w:rsidRPr="002D4BD2">
        <w:rPr>
          <w:sz w:val="18"/>
          <w:szCs w:val="18"/>
        </w:rPr>
        <w:t>Kabeer, N. (1999). Resources, agency, achievements: Reflections on the measurement of women’s empowerment. Development and Change, 30,435–464</w:t>
      </w:r>
    </w:p>
  </w:footnote>
  <w:footnote w:id="6">
    <w:p w14:paraId="40CCC6D0" w14:textId="77777777" w:rsidR="0001145A" w:rsidRPr="002D4BD2" w:rsidRDefault="0001145A" w:rsidP="001B6010">
      <w:pPr>
        <w:pStyle w:val="FootnoteText"/>
        <w:rPr>
          <w:sz w:val="18"/>
          <w:szCs w:val="18"/>
          <w:lang w:bidi="en-US"/>
        </w:rPr>
      </w:pPr>
      <w:r w:rsidRPr="002D4BD2">
        <w:rPr>
          <w:rStyle w:val="FootnoteReference"/>
          <w:sz w:val="18"/>
          <w:szCs w:val="18"/>
        </w:rPr>
        <w:footnoteRef/>
      </w:r>
      <w:r w:rsidRPr="002D4BD2">
        <w:rPr>
          <w:sz w:val="18"/>
          <w:szCs w:val="18"/>
        </w:rPr>
        <w:t xml:space="preserve"> </w:t>
      </w:r>
      <w:r w:rsidRPr="002D4BD2">
        <w:rPr>
          <w:sz w:val="18"/>
          <w:szCs w:val="18"/>
          <w:lang w:val="en-GB"/>
        </w:rPr>
        <w:t xml:space="preserve">Narayan (2015) Measuring Empowerment: Cross Disciplinary Perspectives D. Narayan (Ed.) Retrieved from </w:t>
      </w:r>
      <w:hyperlink r:id="rId3" w:history="1">
        <w:r w:rsidRPr="002D4BD2">
          <w:rPr>
            <w:rStyle w:val="Hyperlink"/>
            <w:sz w:val="18"/>
            <w:szCs w:val="18"/>
            <w:lang w:val="en-GB"/>
          </w:rPr>
          <w:t>https://</w:t>
        </w:r>
      </w:hyperlink>
      <w:hyperlink r:id="rId4" w:history="1">
        <w:r w:rsidRPr="002D4BD2">
          <w:rPr>
            <w:rStyle w:val="Hyperlink"/>
            <w:sz w:val="18"/>
            <w:szCs w:val="18"/>
            <w:lang w:val="en-GB"/>
          </w:rPr>
          <w:t>openknowledge.worldbank.org/handle/10986/7441</w:t>
        </w:r>
      </w:hyperlink>
    </w:p>
    <w:p w14:paraId="0AF3FFEB" w14:textId="77777777" w:rsidR="0001145A" w:rsidRDefault="0001145A" w:rsidP="001B6010">
      <w:pPr>
        <w:pStyle w:val="FootnoteText"/>
      </w:pPr>
    </w:p>
  </w:footnote>
  <w:footnote w:id="7">
    <w:p w14:paraId="4DAD927E" w14:textId="77777777" w:rsidR="0001145A" w:rsidRDefault="0001145A" w:rsidP="004F0F62">
      <w:pPr>
        <w:pStyle w:val="FootnoteText"/>
      </w:pPr>
      <w:r>
        <w:rPr>
          <w:rStyle w:val="FootnoteReference"/>
        </w:rPr>
        <w:footnoteRef/>
      </w:r>
      <w:r>
        <w:t xml:space="preserve"> Godfrey Kayobyo the consultant, together with Aisha Namugga conducted the FGDs, and KII while his research assistant Rashid Mayende and as well as three enumerators: Tendo Mulindwa, Elizabeth Nabaka and Kirabo Namala conducted questionnaire interviews with parents/households, and pupils.</w:t>
      </w:r>
    </w:p>
  </w:footnote>
  <w:footnote w:id="8">
    <w:p w14:paraId="16D9C77D" w14:textId="77777777" w:rsidR="0001145A" w:rsidRDefault="0001145A" w:rsidP="00FA7EB5">
      <w:pPr>
        <w:spacing w:after="0" w:line="240" w:lineRule="auto"/>
        <w:jc w:val="both"/>
      </w:pPr>
      <w:r>
        <w:rPr>
          <w:rStyle w:val="FootnoteReference"/>
        </w:rPr>
        <w:footnoteRef/>
      </w:r>
      <w:r>
        <w:t xml:space="preserve"> </w:t>
      </w:r>
      <w:r w:rsidRPr="009B0DF8">
        <w:rPr>
          <w:rFonts w:cs="Times New Roman"/>
          <w:sz w:val="20"/>
          <w:szCs w:val="20"/>
        </w:rPr>
        <w:t>4 AFIRD staff, 4 members of school management committees, 6 teachers (including 2 head teachers, 1 deputy 2 senior women), and 4 leaders of the farmer groups (2 for youth groups and 2 for mother groups)</w:t>
      </w:r>
      <w:r>
        <w:rPr>
          <w:rFonts w:cs="Times New Roman"/>
          <w:sz w:val="20"/>
          <w:szCs w:val="20"/>
        </w:rPr>
        <w:t>.</w:t>
      </w:r>
    </w:p>
  </w:footnote>
  <w:footnote w:id="9">
    <w:p w14:paraId="3BC6C679" w14:textId="77777777" w:rsidR="0001145A" w:rsidRDefault="0001145A">
      <w:pPr>
        <w:pStyle w:val="FootnoteText"/>
      </w:pPr>
      <w:r>
        <w:rPr>
          <w:rStyle w:val="FootnoteReference"/>
        </w:rPr>
        <w:footnoteRef/>
      </w:r>
      <w:r>
        <w:t xml:space="preserve"> It was not possible to conduct FGDs in St Joseph Golo Primary School community, as targeted community members had gone for burial on the day the team visited the area. Likewise mobilized members for the men’s group discussion in Nabusake did not turn-up in time hence it was not possible to go ahead with this FGD. </w:t>
      </w:r>
    </w:p>
  </w:footnote>
  <w:footnote w:id="10">
    <w:p w14:paraId="53B8F569" w14:textId="77777777" w:rsidR="0001145A" w:rsidRPr="00C33333" w:rsidRDefault="0001145A" w:rsidP="00015380">
      <w:pPr>
        <w:pStyle w:val="FootnoteText"/>
        <w:rPr>
          <w:rFonts w:ascii="Times New Roman" w:hAnsi="Times New Roman"/>
          <w:sz w:val="18"/>
          <w:szCs w:val="18"/>
        </w:rPr>
      </w:pPr>
      <w:r>
        <w:rPr>
          <w:rStyle w:val="FootnoteReference"/>
        </w:rPr>
        <w:footnoteRef/>
      </w:r>
      <w:r w:rsidRPr="00C33333">
        <w:rPr>
          <w:rStyle w:val="FootnoteReference"/>
        </w:rPr>
        <w:t xml:space="preserve"> </w:t>
      </w:r>
      <w:r w:rsidRPr="00C33333">
        <w:rPr>
          <w:rFonts w:ascii="Times New Roman" w:hAnsi="Times New Roman"/>
          <w:sz w:val="18"/>
          <w:szCs w:val="18"/>
        </w:rPr>
        <w:t>Tamara Underwood 2000, Developing a Revised Gender Audit Strategy for ACORD: Review and Recommendations</w:t>
      </w:r>
      <w:r>
        <w:rPr>
          <w:rFonts w:ascii="Times New Roman" w:hAnsi="Times New Roman"/>
          <w:sz w:val="18"/>
          <w:szCs w:val="18"/>
        </w:rPr>
        <w:t>;</w:t>
      </w:r>
      <w:r w:rsidRPr="00C33333">
        <w:rPr>
          <w:rFonts w:ascii="Times New Roman" w:hAnsi="Times New Roman"/>
          <w:sz w:val="18"/>
          <w:szCs w:val="18"/>
        </w:rPr>
        <w:t xml:space="preserve"> ASARECA (2009) ASARECA Gender Mainstreaming Strategic Plan.</w:t>
      </w:r>
    </w:p>
  </w:footnote>
  <w:footnote w:id="11">
    <w:p w14:paraId="79AB94BC" w14:textId="77777777" w:rsidR="0001145A" w:rsidRDefault="0001145A" w:rsidP="00012242">
      <w:pPr>
        <w:pStyle w:val="FootnoteText"/>
      </w:pPr>
      <w:r>
        <w:rPr>
          <w:rStyle w:val="FootnoteReference"/>
        </w:rPr>
        <w:footnoteRef/>
      </w:r>
      <w:r>
        <w:t xml:space="preserve"> Association of African Universities 2006: A Tool Kit for Mainstreaming Gender in Higher Education in Africa</w:t>
      </w:r>
    </w:p>
  </w:footnote>
  <w:footnote w:id="12">
    <w:p w14:paraId="4675D719" w14:textId="77777777" w:rsidR="0001145A" w:rsidRDefault="0001145A" w:rsidP="00553035">
      <w:pPr>
        <w:pStyle w:val="FootnoteText"/>
      </w:pPr>
      <w:r>
        <w:rPr>
          <w:rStyle w:val="FootnoteReference"/>
        </w:rPr>
        <w:footnoteRef/>
      </w:r>
      <w:r>
        <w:t xml:space="preserve"> Association of African Universities 2006: A Tool Kit for Mainstreaming Gender in Higher Education in Africa</w:t>
      </w:r>
    </w:p>
  </w:footnote>
  <w:footnote w:id="13">
    <w:p w14:paraId="31C9BC04" w14:textId="77777777" w:rsidR="0001145A" w:rsidRPr="008140C2" w:rsidRDefault="0001145A" w:rsidP="008140C2">
      <w:pPr>
        <w:pStyle w:val="FootnoteText"/>
        <w:rPr>
          <w:sz w:val="18"/>
          <w:szCs w:val="18"/>
        </w:rPr>
      </w:pPr>
      <w:r>
        <w:rPr>
          <w:rStyle w:val="FootnoteReference"/>
        </w:rPr>
        <w:footnoteRef/>
      </w:r>
      <w:r>
        <w:t xml:space="preserve"> </w:t>
      </w:r>
      <w:r w:rsidRPr="008140C2">
        <w:rPr>
          <w:sz w:val="18"/>
          <w:szCs w:val="18"/>
        </w:rPr>
        <w:t>ASARECA (2009) ASARECA Gender Mainstreaming Strategic Plan.</w:t>
      </w:r>
    </w:p>
  </w:footnote>
  <w:footnote w:id="14">
    <w:p w14:paraId="233EA871" w14:textId="77777777" w:rsidR="0001145A" w:rsidRPr="008140C2" w:rsidRDefault="0001145A" w:rsidP="008140C2">
      <w:pPr>
        <w:pStyle w:val="FootnoteText"/>
        <w:rPr>
          <w:sz w:val="18"/>
          <w:szCs w:val="18"/>
        </w:rPr>
      </w:pPr>
      <w:r w:rsidRPr="008140C2">
        <w:rPr>
          <w:rStyle w:val="FootnoteReference"/>
          <w:sz w:val="18"/>
          <w:szCs w:val="18"/>
        </w:rPr>
        <w:footnoteRef/>
      </w:r>
      <w:r w:rsidRPr="008140C2">
        <w:rPr>
          <w:sz w:val="18"/>
          <w:szCs w:val="18"/>
        </w:rPr>
        <w:t xml:space="preserve"> </w:t>
      </w:r>
      <w:r w:rsidRPr="008140C2">
        <w:rPr>
          <w:i/>
          <w:iCs/>
          <w:sz w:val="18"/>
          <w:szCs w:val="18"/>
        </w:rPr>
        <w:t xml:space="preserve">Ana Maria Paeza,, Markus Ihalainenb, Marlène Eliasc and Bimbika Sijapati Basnett 2019; Gender Equality In Research Scale (GEIRS) tool; </w:t>
      </w:r>
      <w:hyperlink r:id="rId5" w:history="1">
        <w:r w:rsidRPr="008140C2">
          <w:rPr>
            <w:rStyle w:val="Hyperlink"/>
            <w:i/>
            <w:iCs/>
            <w:sz w:val="18"/>
            <w:szCs w:val="18"/>
          </w:rPr>
          <w:t>https://www.cifor.org/publications/pdf_files/FTA/Briefs/7281-FTABrief.pdf</w:t>
        </w:r>
      </w:hyperlink>
    </w:p>
  </w:footnote>
  <w:footnote w:id="15">
    <w:p w14:paraId="35D0B95D" w14:textId="77777777" w:rsidR="0001145A" w:rsidRPr="008140C2" w:rsidRDefault="0001145A" w:rsidP="008140C2">
      <w:pPr>
        <w:pStyle w:val="FootnoteText"/>
        <w:rPr>
          <w:sz w:val="18"/>
          <w:szCs w:val="18"/>
        </w:rPr>
      </w:pPr>
      <w:r w:rsidRPr="008140C2">
        <w:rPr>
          <w:rStyle w:val="FootnoteReference"/>
          <w:sz w:val="18"/>
          <w:szCs w:val="18"/>
        </w:rPr>
        <w:footnoteRef/>
      </w:r>
      <w:r w:rsidRPr="008140C2">
        <w:rPr>
          <w:sz w:val="18"/>
          <w:szCs w:val="18"/>
        </w:rPr>
        <w:t xml:space="preserve"> </w:t>
      </w:r>
      <w:r w:rsidRPr="008140C2">
        <w:rPr>
          <w:rStyle w:val="HTMLCite"/>
          <w:sz w:val="18"/>
          <w:szCs w:val="18"/>
        </w:rPr>
        <w:t>www.</w:t>
      </w:r>
      <w:r w:rsidRPr="008140C2">
        <w:rPr>
          <w:rStyle w:val="HTMLCite"/>
          <w:b/>
          <w:bCs/>
          <w:sz w:val="18"/>
          <w:szCs w:val="18"/>
        </w:rPr>
        <w:t>gender</w:t>
      </w:r>
      <w:r w:rsidRPr="008140C2">
        <w:rPr>
          <w:rStyle w:val="HTMLCite"/>
          <w:sz w:val="18"/>
          <w:szCs w:val="18"/>
        </w:rPr>
        <w:t>andwater.org/redir/content/.../file/Chapter_4_July%2006.doc</w:t>
      </w:r>
    </w:p>
  </w:footnote>
  <w:footnote w:id="16">
    <w:p w14:paraId="2363F51C" w14:textId="77777777" w:rsidR="0001145A" w:rsidRPr="008140C2" w:rsidRDefault="0001145A" w:rsidP="008140C2">
      <w:pPr>
        <w:pStyle w:val="FootnoteText"/>
        <w:rPr>
          <w:sz w:val="18"/>
          <w:szCs w:val="18"/>
        </w:rPr>
      </w:pPr>
      <w:r w:rsidRPr="008140C2">
        <w:rPr>
          <w:rStyle w:val="FootnoteReference"/>
          <w:sz w:val="18"/>
          <w:szCs w:val="18"/>
        </w:rPr>
        <w:footnoteRef/>
      </w:r>
      <w:r w:rsidRPr="008140C2">
        <w:rPr>
          <w:sz w:val="18"/>
          <w:szCs w:val="18"/>
        </w:rPr>
        <w:t xml:space="preserve"> UNESCO (2002): UNESCO’s Gender Mainstreaming Implementation Framework (GMIF) for 2002-2007.</w:t>
      </w:r>
    </w:p>
  </w:footnote>
  <w:footnote w:id="17">
    <w:p w14:paraId="4CBF0239" w14:textId="77777777" w:rsidR="0001145A" w:rsidRPr="0057530B" w:rsidRDefault="0001145A" w:rsidP="005462CE">
      <w:pPr>
        <w:pStyle w:val="FootnoteText"/>
        <w:rPr>
          <w:sz w:val="18"/>
          <w:szCs w:val="18"/>
        </w:rPr>
      </w:pPr>
      <w:r w:rsidRPr="0057530B">
        <w:rPr>
          <w:rStyle w:val="FootnoteReference"/>
          <w:sz w:val="18"/>
          <w:szCs w:val="18"/>
        </w:rPr>
        <w:footnoteRef/>
      </w:r>
      <w:r w:rsidRPr="0057530B">
        <w:rPr>
          <w:sz w:val="18"/>
          <w:szCs w:val="18"/>
        </w:rPr>
        <w:t xml:space="preserve"> </w:t>
      </w:r>
      <w:hyperlink r:id="rId6" w:history="1">
        <w:r w:rsidRPr="0057530B">
          <w:rPr>
            <w:rStyle w:val="Hyperlink"/>
            <w:sz w:val="18"/>
            <w:szCs w:val="18"/>
          </w:rPr>
          <w:t>http://portal.unesco.org/en/ev.php-URL_ID=11005&amp;URL_DO=DO_TOPIC&amp;URL_SECTION=201.html</w:t>
        </w:r>
      </w:hyperlink>
      <w:r w:rsidRPr="0057530B">
        <w:rPr>
          <w:sz w:val="18"/>
          <w:szCs w:val="18"/>
        </w:rPr>
        <w:t xml:space="preserve"> </w:t>
      </w:r>
    </w:p>
  </w:footnote>
  <w:footnote w:id="18">
    <w:p w14:paraId="56C51062" w14:textId="77777777" w:rsidR="0001145A" w:rsidRDefault="0001145A" w:rsidP="00183958">
      <w:pPr>
        <w:spacing w:after="0" w:line="240" w:lineRule="auto"/>
        <w:rPr>
          <w:rFonts w:ascii="Garamond" w:eastAsia="Garamond" w:hAnsi="Garamond" w:cs="Garamond"/>
          <w:sz w:val="18"/>
          <w:szCs w:val="18"/>
        </w:rPr>
      </w:pPr>
      <w:r>
        <w:rPr>
          <w:rStyle w:val="FootnoteReference"/>
          <w:sz w:val="18"/>
          <w:szCs w:val="18"/>
        </w:rPr>
        <w:footnoteRef/>
      </w:r>
      <w:r>
        <w:rPr>
          <w:rFonts w:ascii="Garamond" w:eastAsia="Garamond" w:hAnsi="Garamond" w:cs="Garamond"/>
          <w:sz w:val="18"/>
          <w:szCs w:val="18"/>
        </w:rPr>
        <w:t xml:space="preserve"> Uganda Bureau of Statistics(UBOS): June 2021 Uganda National Household Survey (UNHS) 2019-2020 presentation </w:t>
      </w:r>
    </w:p>
  </w:footnote>
  <w:footnote w:id="19">
    <w:p w14:paraId="61126AF9" w14:textId="77777777" w:rsidR="0001145A" w:rsidRPr="00D7465B" w:rsidRDefault="0001145A" w:rsidP="00183958">
      <w:pPr>
        <w:pStyle w:val="FootnoteText"/>
        <w:rPr>
          <w:sz w:val="18"/>
          <w:szCs w:val="18"/>
        </w:rPr>
      </w:pPr>
      <w:r>
        <w:rPr>
          <w:rStyle w:val="FootnoteReference"/>
        </w:rPr>
        <w:footnoteRef/>
      </w:r>
      <w:r>
        <w:t xml:space="preserve"> </w:t>
      </w:r>
      <w:r w:rsidRPr="00D7465B">
        <w:rPr>
          <w:sz w:val="18"/>
          <w:szCs w:val="18"/>
        </w:rPr>
        <w:t>UNICEF-Uganda- Multi-dimensional child poverty 2020 pdf. Going beyond monetary poverty: Uganda’s Multi-dimensional poverty profile.</w:t>
      </w:r>
    </w:p>
  </w:footnote>
  <w:footnote w:id="20">
    <w:p w14:paraId="1A9EB777"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UNDP Human Development Report 2020, The Next Frontier: Human Development and the Anthropocene, Briefing note for countries on the 2020 Human Development Report. Uganda. </w:t>
      </w:r>
      <w:r w:rsidRPr="00641AE5">
        <w:rPr>
          <w:rFonts w:cstheme="minorHAnsi"/>
          <w:i/>
          <w:sz w:val="18"/>
          <w:szCs w:val="18"/>
        </w:rPr>
        <w:t>hdr.undp.org/sites/all/themes/hdr-theme/country-notes/UGA.pdf</w:t>
      </w:r>
      <w:r w:rsidRPr="00641AE5">
        <w:rPr>
          <w:rFonts w:cstheme="minorHAnsi"/>
          <w:sz w:val="18"/>
          <w:szCs w:val="18"/>
        </w:rPr>
        <w:t xml:space="preserve"> </w:t>
      </w:r>
    </w:p>
  </w:footnote>
  <w:footnote w:id="21">
    <w:p w14:paraId="55F0FE03"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Republic Of Uganda, National Population Council (NPC) 2019, The state of Uganda Population Report 2019</w:t>
      </w:r>
    </w:p>
  </w:footnote>
  <w:footnote w:id="22">
    <w:p w14:paraId="194D9242"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Uganda Bureau of Statistics(UBOS) Statistical Abstract 2020</w:t>
      </w:r>
    </w:p>
  </w:footnote>
  <w:footnote w:id="23">
    <w:p w14:paraId="4FF0A74C"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w:t>
      </w:r>
      <w:r w:rsidRPr="00641AE5">
        <w:rPr>
          <w:rFonts w:cstheme="minorHAnsi"/>
          <w:color w:val="000000"/>
          <w:sz w:val="18"/>
          <w:szCs w:val="18"/>
        </w:rPr>
        <w:t xml:space="preserve">World Bank Data Bank (2020). Health Nutrition and Population Statistics: Population estimates and projections – Uganda. URL: </w:t>
      </w:r>
      <w:hyperlink r:id="rId7" w:history="1">
        <w:r w:rsidRPr="00641AE5">
          <w:rPr>
            <w:rStyle w:val="Hyperlink"/>
            <w:rFonts w:cstheme="minorHAnsi"/>
            <w:sz w:val="18"/>
            <w:szCs w:val="18"/>
          </w:rPr>
          <w:t>https://databank.worldbank.org/data/reports.aspx?source=health-nutrition-and-population-statistics:-population-estimates-and-projections</w:t>
        </w:r>
      </w:hyperlink>
    </w:p>
  </w:footnote>
  <w:footnote w:id="24">
    <w:p w14:paraId="5E4EE6B9"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National Planning Authority 2020, Third National Development Plan 2020/21- 2024/25</w:t>
      </w:r>
    </w:p>
  </w:footnote>
  <w:footnote w:id="25">
    <w:p w14:paraId="13F6386D"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Uganda Bureau Of Statistics (UBOS) 2020, Statistical Abstract 2019</w:t>
      </w:r>
    </w:p>
  </w:footnote>
  <w:footnote w:id="26">
    <w:p w14:paraId="67DF72AE"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UBOS June 2021, Uganda National Household Survey (UNHS) 2019-2020 presentation</w:t>
      </w:r>
    </w:p>
  </w:footnote>
  <w:footnote w:id="27">
    <w:p w14:paraId="023F6930" w14:textId="77777777" w:rsidR="0001145A" w:rsidRDefault="0001145A" w:rsidP="00183958">
      <w:pPr>
        <w:spacing w:after="0" w:line="240" w:lineRule="auto"/>
        <w:rPr>
          <w:rFonts w:ascii="Garamond" w:eastAsia="Garamond" w:hAnsi="Garamond" w:cs="Garamond"/>
          <w:sz w:val="18"/>
          <w:szCs w:val="18"/>
        </w:rPr>
      </w:pPr>
      <w:r>
        <w:rPr>
          <w:rStyle w:val="FootnoteReference"/>
          <w:sz w:val="18"/>
          <w:szCs w:val="18"/>
        </w:rPr>
        <w:footnoteRef/>
      </w:r>
      <w:r>
        <w:rPr>
          <w:rFonts w:ascii="Garamond" w:eastAsia="Garamond" w:hAnsi="Garamond" w:cs="Garamond"/>
          <w:sz w:val="18"/>
          <w:szCs w:val="18"/>
        </w:rPr>
        <w:t xml:space="preserve"> </w:t>
      </w:r>
      <w:hyperlink r:id="rId8">
        <w:r>
          <w:rPr>
            <w:rFonts w:ascii="Garamond" w:eastAsia="Garamond" w:hAnsi="Garamond" w:cs="Garamond"/>
            <w:sz w:val="18"/>
            <w:szCs w:val="18"/>
          </w:rPr>
          <w:t>http://www.fao.org/3/i8359en/I8359EN.pdf</w:t>
        </w:r>
      </w:hyperlink>
    </w:p>
  </w:footnote>
  <w:footnote w:id="28">
    <w:p w14:paraId="55B30019" w14:textId="77777777" w:rsidR="0001145A" w:rsidRPr="00641AE5" w:rsidRDefault="0001145A" w:rsidP="00183958">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Ministry of Finance Planning and Economic Development: Background to the Budget for Fiscal Year 2018/19, and for Fiscal Year 2019/20. </w:t>
      </w:r>
    </w:p>
  </w:footnote>
  <w:footnote w:id="29">
    <w:p w14:paraId="4F1798A0" w14:textId="77777777" w:rsidR="0001145A" w:rsidRPr="00641AE5" w:rsidRDefault="0001145A" w:rsidP="00981BD2">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UBOS Statistical Abstract 2020</w:t>
      </w:r>
    </w:p>
  </w:footnote>
  <w:footnote w:id="30">
    <w:p w14:paraId="5746FEED" w14:textId="77777777" w:rsidR="0001145A" w:rsidRPr="00641AE5" w:rsidRDefault="0001145A" w:rsidP="00981BD2">
      <w:pPr>
        <w:pStyle w:val="FootnoteText"/>
        <w:rPr>
          <w:rFonts w:cstheme="minorHAnsi"/>
          <w:sz w:val="18"/>
          <w:szCs w:val="18"/>
        </w:rPr>
      </w:pPr>
      <w:r w:rsidRPr="00641AE5">
        <w:rPr>
          <w:rStyle w:val="FootnoteReference"/>
          <w:rFonts w:cstheme="minorHAnsi"/>
          <w:sz w:val="18"/>
          <w:szCs w:val="18"/>
        </w:rPr>
        <w:footnoteRef/>
      </w:r>
      <w:r w:rsidRPr="00641AE5">
        <w:rPr>
          <w:rFonts w:cstheme="minorHAnsi"/>
          <w:sz w:val="18"/>
          <w:szCs w:val="18"/>
        </w:rPr>
        <w:t xml:space="preserve"> Author’s computations using information in UBOS 2020, Statistical Abstract 2020</w:t>
      </w:r>
    </w:p>
  </w:footnote>
  <w:footnote w:id="31">
    <w:p w14:paraId="59AEAAE7" w14:textId="77777777" w:rsidR="0001145A" w:rsidRPr="00B74CEF" w:rsidRDefault="0001145A" w:rsidP="00981BD2">
      <w:pPr>
        <w:pStyle w:val="FootnoteText"/>
      </w:pPr>
      <w:r>
        <w:rPr>
          <w:rStyle w:val="FootnoteReference"/>
        </w:rPr>
        <w:footnoteRef/>
      </w:r>
      <w:r>
        <w:t xml:space="preserve"> </w:t>
      </w:r>
      <w:r w:rsidRPr="00B74CEF">
        <w:rPr>
          <w:rFonts w:cstheme="minorHAnsi"/>
          <w:sz w:val="18"/>
          <w:szCs w:val="18"/>
        </w:rPr>
        <w:t>Articles 32 (1), 33 (5), 78 (b) and 180 (b).</w:t>
      </w:r>
    </w:p>
  </w:footnote>
  <w:footnote w:id="32">
    <w:p w14:paraId="1CDF53D6" w14:textId="77777777" w:rsidR="0001145A" w:rsidRPr="002D2BB7" w:rsidRDefault="0001145A" w:rsidP="00981BD2">
      <w:pPr>
        <w:pStyle w:val="FootnoteText"/>
        <w:rPr>
          <w:rFonts w:cstheme="minorHAnsi"/>
          <w:sz w:val="18"/>
          <w:szCs w:val="18"/>
        </w:rPr>
      </w:pPr>
      <w:r>
        <w:rPr>
          <w:rStyle w:val="FootnoteReference"/>
        </w:rPr>
        <w:footnoteRef/>
      </w:r>
      <w:r w:rsidRPr="002D2BB7">
        <w:rPr>
          <w:rFonts w:cstheme="minorHAnsi"/>
          <w:sz w:val="18"/>
          <w:szCs w:val="18"/>
        </w:rPr>
        <w:t>Government of Uganda June 2015: Second National Development Plan (NDP II) 2015/16-2019/20.</w:t>
      </w:r>
    </w:p>
  </w:footnote>
  <w:footnote w:id="33">
    <w:p w14:paraId="3E9FEC25" w14:textId="77777777" w:rsidR="0001145A" w:rsidRPr="002D2BB7" w:rsidRDefault="0001145A" w:rsidP="00981BD2">
      <w:pPr>
        <w:pStyle w:val="FootnoteText"/>
        <w:rPr>
          <w:rFonts w:cstheme="minorHAnsi"/>
          <w:sz w:val="18"/>
          <w:szCs w:val="18"/>
        </w:rPr>
      </w:pPr>
      <w:r w:rsidRPr="002D2BB7">
        <w:rPr>
          <w:rStyle w:val="FootnoteReference"/>
          <w:rFonts w:cstheme="minorHAnsi"/>
          <w:sz w:val="18"/>
          <w:szCs w:val="18"/>
        </w:rPr>
        <w:footnoteRef/>
      </w:r>
      <w:r w:rsidRPr="002D2BB7">
        <w:rPr>
          <w:rFonts w:cstheme="minorHAnsi"/>
          <w:sz w:val="18"/>
          <w:szCs w:val="18"/>
        </w:rPr>
        <w:t xml:space="preserve"> National Planning Authority 2020: Third National Development Plan 2020/21 – 2024/25</w:t>
      </w:r>
    </w:p>
  </w:footnote>
  <w:footnote w:id="34">
    <w:p w14:paraId="18331226" w14:textId="77777777" w:rsidR="0001145A" w:rsidRPr="00FD2BED" w:rsidRDefault="0001145A" w:rsidP="00981BD2">
      <w:pPr>
        <w:pStyle w:val="FootnoteText"/>
        <w:rPr>
          <w:rFonts w:cstheme="minorHAnsi"/>
          <w:sz w:val="18"/>
          <w:szCs w:val="18"/>
        </w:rPr>
      </w:pPr>
      <w:r>
        <w:rPr>
          <w:rStyle w:val="FootnoteReference"/>
        </w:rPr>
        <w:footnoteRef/>
      </w:r>
      <w:r w:rsidRPr="00FD2BED">
        <w:rPr>
          <w:rFonts w:cstheme="minorHAnsi"/>
          <w:sz w:val="18"/>
          <w:szCs w:val="18"/>
        </w:rPr>
        <w:t>The first GEP was developed in 2009</w:t>
      </w:r>
    </w:p>
  </w:footnote>
  <w:footnote w:id="35">
    <w:p w14:paraId="7A4BF2F3" w14:textId="77777777" w:rsidR="0001145A" w:rsidRPr="008D6D42" w:rsidRDefault="0001145A" w:rsidP="00981BD2">
      <w:pPr>
        <w:pStyle w:val="FootnoteText"/>
        <w:rPr>
          <w:rFonts w:cstheme="minorHAnsi"/>
          <w:sz w:val="18"/>
          <w:szCs w:val="18"/>
        </w:rPr>
      </w:pPr>
      <w:r>
        <w:rPr>
          <w:rStyle w:val="FootnoteReference"/>
        </w:rPr>
        <w:footnoteRef/>
      </w:r>
      <w:r>
        <w:t xml:space="preserve"> </w:t>
      </w:r>
      <w:r w:rsidRPr="008D6D42">
        <w:rPr>
          <w:rFonts w:cstheme="minorHAnsi"/>
          <w:sz w:val="18"/>
          <w:szCs w:val="18"/>
        </w:rPr>
        <w:t>FOA and UNDP 2017; Gender and adaptation planning in the agricultural sectors: the case of Uganda October 2017</w:t>
      </w:r>
    </w:p>
  </w:footnote>
  <w:footnote w:id="36">
    <w:p w14:paraId="4EB4487E" w14:textId="77777777" w:rsidR="0001145A" w:rsidRPr="00FD7947" w:rsidRDefault="0001145A" w:rsidP="00981BD2">
      <w:pPr>
        <w:pStyle w:val="FootnoteText"/>
        <w:rPr>
          <w:sz w:val="18"/>
          <w:szCs w:val="18"/>
        </w:rPr>
      </w:pPr>
      <w:r>
        <w:rPr>
          <w:rStyle w:val="FootnoteReference"/>
        </w:rPr>
        <w:footnoteRef/>
      </w:r>
      <w:r>
        <w:t xml:space="preserve"> </w:t>
      </w:r>
      <w:r w:rsidRPr="00FD7947">
        <w:rPr>
          <w:sz w:val="18"/>
          <w:szCs w:val="18"/>
        </w:rPr>
        <w:t xml:space="preserve">Government of Uganda: </w:t>
      </w:r>
      <w:r w:rsidRPr="00FD7947">
        <w:rPr>
          <w:rFonts w:cs="OOPFGQ+CenturyGothic"/>
          <w:color w:val="000000"/>
          <w:sz w:val="18"/>
          <w:szCs w:val="18"/>
        </w:rPr>
        <w:t>Roadmap for Creating an Enabling Environment for Delivering on SDGs in Uganda, October 2018</w:t>
      </w:r>
    </w:p>
  </w:footnote>
  <w:footnote w:id="37">
    <w:p w14:paraId="754DD91F" w14:textId="77777777" w:rsidR="0001145A" w:rsidRPr="00FD7947" w:rsidRDefault="0001145A" w:rsidP="00FD7947">
      <w:pPr>
        <w:pStyle w:val="FootnoteText"/>
        <w:rPr>
          <w:sz w:val="18"/>
          <w:szCs w:val="18"/>
        </w:rPr>
      </w:pPr>
      <w:r w:rsidRPr="00FD7947">
        <w:rPr>
          <w:rStyle w:val="FootnoteReference"/>
          <w:sz w:val="18"/>
          <w:szCs w:val="18"/>
        </w:rPr>
        <w:footnoteRef/>
      </w:r>
      <w:r w:rsidRPr="00FD7947">
        <w:rPr>
          <w:sz w:val="18"/>
          <w:szCs w:val="18"/>
        </w:rPr>
        <w:t xml:space="preserve"> The GDI measures gender inequalities in achievement in three basic dimensions of human development: health (measured by female and male life expectancy at birth), education (measured by female and male expected years of schooling for children and mean years for adults aged 25 years and older) and command over economic resources (measured by female and male estimated GNI per capita).</w:t>
      </w:r>
    </w:p>
  </w:footnote>
  <w:footnote w:id="38">
    <w:p w14:paraId="468F61D0" w14:textId="77777777" w:rsidR="0001145A" w:rsidRPr="00FD7947" w:rsidRDefault="0001145A" w:rsidP="00641AE5">
      <w:pPr>
        <w:pStyle w:val="Default"/>
        <w:rPr>
          <w:rFonts w:asciiTheme="minorHAnsi" w:hAnsiTheme="minorHAnsi" w:cstheme="minorHAnsi"/>
          <w:sz w:val="18"/>
          <w:szCs w:val="18"/>
        </w:rPr>
      </w:pPr>
      <w:r w:rsidRPr="00FD7947">
        <w:rPr>
          <w:rStyle w:val="FootnoteReference"/>
          <w:rFonts w:asciiTheme="minorHAnsi" w:hAnsiTheme="minorHAnsi" w:cstheme="minorHAnsi"/>
          <w:sz w:val="18"/>
          <w:szCs w:val="18"/>
        </w:rPr>
        <w:footnoteRef/>
      </w:r>
      <w:r w:rsidRPr="00FD7947">
        <w:rPr>
          <w:rFonts w:asciiTheme="minorHAnsi" w:hAnsiTheme="minorHAnsi" w:cstheme="minorHAnsi"/>
          <w:sz w:val="18"/>
          <w:szCs w:val="18"/>
        </w:rPr>
        <w:t xml:space="preserve"> UNDP Human Development Report 20</w:t>
      </w:r>
      <w:r>
        <w:rPr>
          <w:rFonts w:cstheme="minorHAnsi"/>
          <w:sz w:val="18"/>
          <w:szCs w:val="18"/>
        </w:rPr>
        <w:t>20;</w:t>
      </w:r>
      <w:r w:rsidRPr="00FD7947">
        <w:rPr>
          <w:rFonts w:asciiTheme="minorHAnsi" w:hAnsiTheme="minorHAnsi" w:cstheme="minorHAnsi"/>
          <w:sz w:val="18"/>
          <w:szCs w:val="18"/>
        </w:rPr>
        <w:t xml:space="preserve"> </w:t>
      </w:r>
      <w:r w:rsidRPr="005570DC">
        <w:rPr>
          <w:rFonts w:cstheme="minorHAnsi"/>
          <w:sz w:val="18"/>
          <w:szCs w:val="18"/>
        </w:rPr>
        <w:t>The Next Frontier: Human Development and the Anthropocene</w:t>
      </w:r>
      <w:r w:rsidRPr="00FD7947">
        <w:rPr>
          <w:rFonts w:asciiTheme="minorHAnsi" w:hAnsiTheme="minorHAnsi" w:cstheme="minorHAnsi"/>
          <w:sz w:val="18"/>
          <w:szCs w:val="18"/>
        </w:rPr>
        <w:t>, Briefing note for countries on the 20</w:t>
      </w:r>
      <w:r>
        <w:rPr>
          <w:rFonts w:asciiTheme="minorHAnsi" w:hAnsiTheme="minorHAnsi" w:cstheme="minorHAnsi"/>
          <w:sz w:val="18"/>
          <w:szCs w:val="18"/>
        </w:rPr>
        <w:t>20</w:t>
      </w:r>
      <w:r w:rsidRPr="00FD7947">
        <w:rPr>
          <w:rFonts w:asciiTheme="minorHAnsi" w:hAnsiTheme="minorHAnsi" w:cstheme="minorHAnsi"/>
          <w:sz w:val="18"/>
          <w:szCs w:val="18"/>
        </w:rPr>
        <w:t xml:space="preserve"> Human Development Report. Uganda.</w:t>
      </w:r>
    </w:p>
  </w:footnote>
  <w:footnote w:id="39">
    <w:p w14:paraId="05A8439B" w14:textId="77777777" w:rsidR="0001145A" w:rsidRPr="00FD7947" w:rsidRDefault="0001145A" w:rsidP="008C39BF">
      <w:pPr>
        <w:pStyle w:val="FootnoteText"/>
        <w:rPr>
          <w:rFonts w:cstheme="minorHAnsi"/>
          <w:sz w:val="18"/>
          <w:szCs w:val="18"/>
        </w:rPr>
      </w:pPr>
      <w:r w:rsidRPr="00FD7947">
        <w:rPr>
          <w:rStyle w:val="FootnoteReference"/>
          <w:rFonts w:cstheme="minorHAnsi"/>
          <w:sz w:val="18"/>
          <w:szCs w:val="18"/>
        </w:rPr>
        <w:footnoteRef/>
      </w:r>
      <w:r w:rsidRPr="00FD7947">
        <w:rPr>
          <w:rFonts w:cstheme="minorHAnsi"/>
          <w:sz w:val="18"/>
          <w:szCs w:val="18"/>
        </w:rPr>
        <w:t xml:space="preserve"> UBOS 2021, UNHS 2019-2020 Presentation</w:t>
      </w:r>
    </w:p>
  </w:footnote>
  <w:footnote w:id="40">
    <w:p w14:paraId="23363906" w14:textId="77777777" w:rsidR="0001145A" w:rsidRPr="00FD7947" w:rsidRDefault="0001145A" w:rsidP="008C39BF">
      <w:pPr>
        <w:pStyle w:val="FootnoteText"/>
        <w:rPr>
          <w:rFonts w:cstheme="minorHAnsi"/>
          <w:sz w:val="18"/>
          <w:szCs w:val="18"/>
        </w:rPr>
      </w:pPr>
      <w:r w:rsidRPr="00FD7947">
        <w:rPr>
          <w:rStyle w:val="FootnoteReference"/>
          <w:rFonts w:cstheme="minorHAnsi"/>
          <w:sz w:val="18"/>
          <w:szCs w:val="18"/>
        </w:rPr>
        <w:footnoteRef/>
      </w:r>
      <w:r w:rsidRPr="00FD7947">
        <w:rPr>
          <w:rFonts w:cstheme="minorHAnsi"/>
          <w:sz w:val="18"/>
          <w:szCs w:val="18"/>
        </w:rPr>
        <w:t xml:space="preserve"> Anderson Learch and Gardner 2016</w:t>
      </w:r>
    </w:p>
  </w:footnote>
  <w:footnote w:id="41">
    <w:p w14:paraId="723658FE" w14:textId="77777777" w:rsidR="0001145A" w:rsidRPr="00FD7947" w:rsidRDefault="0001145A" w:rsidP="00641AE5">
      <w:pPr>
        <w:pStyle w:val="FootnoteText"/>
        <w:rPr>
          <w:rFonts w:cstheme="minorHAnsi"/>
          <w:sz w:val="18"/>
          <w:szCs w:val="18"/>
        </w:rPr>
      </w:pPr>
      <w:r w:rsidRPr="00FD7947">
        <w:rPr>
          <w:rStyle w:val="FootnoteReference"/>
          <w:rFonts w:cstheme="minorHAnsi"/>
          <w:sz w:val="18"/>
          <w:szCs w:val="18"/>
        </w:rPr>
        <w:footnoteRef/>
      </w:r>
      <w:r w:rsidRPr="00FD7947">
        <w:rPr>
          <w:rFonts w:cstheme="minorHAnsi"/>
          <w:sz w:val="18"/>
          <w:szCs w:val="18"/>
        </w:rPr>
        <w:t xml:space="preserve"> UNDP Human Development Report 20</w:t>
      </w:r>
      <w:r>
        <w:rPr>
          <w:rFonts w:cstheme="minorHAnsi"/>
          <w:sz w:val="18"/>
          <w:szCs w:val="18"/>
        </w:rPr>
        <w:t>20</w:t>
      </w:r>
      <w:r w:rsidRPr="00FD7947">
        <w:rPr>
          <w:rFonts w:cstheme="minorHAnsi"/>
          <w:sz w:val="18"/>
          <w:szCs w:val="18"/>
        </w:rPr>
        <w:t xml:space="preserve">, </w:t>
      </w:r>
      <w:r w:rsidRPr="005570DC">
        <w:rPr>
          <w:rFonts w:cstheme="minorHAnsi"/>
          <w:sz w:val="18"/>
          <w:szCs w:val="18"/>
        </w:rPr>
        <w:t>The Next Frontier: Human Development and the Anthropocene</w:t>
      </w:r>
      <w:r w:rsidRPr="00FD7947">
        <w:rPr>
          <w:rFonts w:cstheme="minorHAnsi"/>
          <w:sz w:val="18"/>
          <w:szCs w:val="18"/>
        </w:rPr>
        <w:t>, Briefing note for countries on the 20</w:t>
      </w:r>
      <w:r>
        <w:rPr>
          <w:rFonts w:cstheme="minorHAnsi"/>
          <w:sz w:val="18"/>
          <w:szCs w:val="18"/>
        </w:rPr>
        <w:t>20</w:t>
      </w:r>
      <w:r w:rsidRPr="00FD7947">
        <w:rPr>
          <w:rFonts w:cstheme="minorHAnsi"/>
          <w:sz w:val="18"/>
          <w:szCs w:val="18"/>
        </w:rPr>
        <w:t xml:space="preserve"> Human Development Report. Uganda.</w:t>
      </w:r>
    </w:p>
  </w:footnote>
  <w:footnote w:id="42">
    <w:p w14:paraId="2A0102DC" w14:textId="77777777" w:rsidR="0001145A" w:rsidRPr="00AD2755" w:rsidRDefault="0001145A" w:rsidP="00AD2755">
      <w:pPr>
        <w:pStyle w:val="FootnoteText"/>
        <w:jc w:val="both"/>
        <w:rPr>
          <w:sz w:val="18"/>
          <w:szCs w:val="18"/>
        </w:rPr>
      </w:pPr>
      <w:r>
        <w:rPr>
          <w:rStyle w:val="FootnoteReference"/>
        </w:rPr>
        <w:footnoteRef/>
      </w:r>
      <w:r>
        <w:t xml:space="preserve"> </w:t>
      </w:r>
      <w:r w:rsidRPr="00AD2755">
        <w:rPr>
          <w:sz w:val="18"/>
          <w:szCs w:val="18"/>
        </w:rPr>
        <w:t>UBOS 2017, Uganda National Household Survey 2016/17</w:t>
      </w:r>
    </w:p>
  </w:footnote>
  <w:footnote w:id="43">
    <w:p w14:paraId="03D76BB2" w14:textId="77777777" w:rsidR="0001145A" w:rsidRPr="00FD7947" w:rsidRDefault="0001145A" w:rsidP="00641AE5">
      <w:pPr>
        <w:pStyle w:val="FootnoteText"/>
        <w:rPr>
          <w:rFonts w:cstheme="minorHAnsi"/>
          <w:sz w:val="18"/>
          <w:szCs w:val="18"/>
        </w:rPr>
      </w:pPr>
      <w:r w:rsidRPr="00FD7947">
        <w:rPr>
          <w:rStyle w:val="FootnoteReference"/>
          <w:sz w:val="18"/>
          <w:szCs w:val="18"/>
        </w:rPr>
        <w:footnoteRef/>
      </w:r>
      <w:r w:rsidRPr="00FD7947">
        <w:rPr>
          <w:sz w:val="18"/>
          <w:szCs w:val="18"/>
        </w:rPr>
        <w:t xml:space="preserve"> </w:t>
      </w:r>
      <w:r>
        <w:rPr>
          <w:sz w:val="18"/>
          <w:szCs w:val="18"/>
        </w:rPr>
        <w:t xml:space="preserve">Equal Opportunities Commission, 2020. Annual </w:t>
      </w:r>
      <w:r w:rsidRPr="00FD7947">
        <w:rPr>
          <w:rFonts w:cstheme="minorHAnsi"/>
          <w:sz w:val="18"/>
          <w:szCs w:val="18"/>
        </w:rPr>
        <w:t xml:space="preserve">Report </w:t>
      </w:r>
      <w:r>
        <w:rPr>
          <w:rFonts w:cstheme="minorHAnsi"/>
          <w:sz w:val="18"/>
          <w:szCs w:val="18"/>
        </w:rPr>
        <w:t>on the State of Equal Opportunities in Uganda Fiscal Year 2019/2020</w:t>
      </w:r>
    </w:p>
  </w:footnote>
  <w:footnote w:id="44">
    <w:p w14:paraId="7A4B40DC" w14:textId="77777777" w:rsidR="0001145A" w:rsidRPr="00FD6CBB" w:rsidRDefault="0001145A" w:rsidP="002E4416">
      <w:pPr>
        <w:pStyle w:val="FootnoteText"/>
        <w:rPr>
          <w:rFonts w:cstheme="minorHAnsi"/>
          <w:sz w:val="18"/>
          <w:szCs w:val="18"/>
        </w:rPr>
      </w:pPr>
      <w:r w:rsidRPr="00FD6CBB">
        <w:rPr>
          <w:rStyle w:val="FootnoteReference"/>
          <w:sz w:val="18"/>
          <w:szCs w:val="18"/>
        </w:rPr>
        <w:footnoteRef/>
      </w:r>
      <w:r w:rsidRPr="00FD6CBB">
        <w:rPr>
          <w:sz w:val="18"/>
          <w:szCs w:val="18"/>
        </w:rPr>
        <w:t xml:space="preserve"> </w:t>
      </w:r>
      <w:r w:rsidRPr="00FD6CBB">
        <w:rPr>
          <w:rFonts w:cstheme="minorHAnsi"/>
          <w:sz w:val="18"/>
          <w:szCs w:val="18"/>
        </w:rPr>
        <w:t xml:space="preserve">UN Women, UNDP-UNEP Poverty Environment Initiative, &amp; World Bank, 2015: The Cost of the Gender Gap in Agricultural Productivity.  </w:t>
      </w:r>
    </w:p>
  </w:footnote>
  <w:footnote w:id="45">
    <w:p w14:paraId="340436C7" w14:textId="77777777" w:rsidR="0001145A" w:rsidRPr="00FD7947" w:rsidRDefault="0001145A" w:rsidP="00905F33">
      <w:pPr>
        <w:pStyle w:val="FootnoteText"/>
        <w:rPr>
          <w:rFonts w:cstheme="minorHAnsi"/>
          <w:sz w:val="18"/>
          <w:szCs w:val="18"/>
        </w:rPr>
      </w:pPr>
      <w:r w:rsidRPr="00FD7947">
        <w:rPr>
          <w:rStyle w:val="FootnoteReference"/>
          <w:rFonts w:cstheme="minorHAnsi"/>
          <w:sz w:val="18"/>
          <w:szCs w:val="18"/>
        </w:rPr>
        <w:footnoteRef/>
      </w:r>
      <w:r w:rsidRPr="00FD7947">
        <w:rPr>
          <w:rFonts w:cstheme="minorHAnsi"/>
          <w:sz w:val="18"/>
          <w:szCs w:val="18"/>
        </w:rPr>
        <w:t xml:space="preserve"> UBOS 2018, Reprocessed National Priority Gender Equality Indicators</w:t>
      </w:r>
    </w:p>
  </w:footnote>
  <w:footnote w:id="46">
    <w:p w14:paraId="20B637B4" w14:textId="77777777" w:rsidR="0001145A" w:rsidRPr="00FD7947" w:rsidRDefault="0001145A" w:rsidP="008C39BF">
      <w:pPr>
        <w:pStyle w:val="FootnoteText"/>
        <w:rPr>
          <w:rFonts w:cstheme="minorHAnsi"/>
          <w:sz w:val="18"/>
          <w:szCs w:val="18"/>
        </w:rPr>
      </w:pPr>
      <w:r w:rsidRPr="00FD7947">
        <w:rPr>
          <w:rFonts w:cstheme="minorHAnsi"/>
          <w:sz w:val="18"/>
          <w:szCs w:val="18"/>
        </w:rPr>
        <w:footnoteRef/>
      </w:r>
      <w:r w:rsidRPr="00FD7947">
        <w:rPr>
          <w:rFonts w:cstheme="minorHAnsi"/>
          <w:sz w:val="18"/>
          <w:szCs w:val="18"/>
        </w:rPr>
        <w:t xml:space="preserve"> GOU 2015, Second National Development Plan 2015/16-2019/20</w:t>
      </w:r>
    </w:p>
  </w:footnote>
  <w:footnote w:id="47">
    <w:p w14:paraId="0983ABD7" w14:textId="77777777" w:rsidR="0001145A" w:rsidRDefault="0001145A" w:rsidP="00583591">
      <w:pPr>
        <w:pStyle w:val="FootnoteText"/>
      </w:pPr>
      <w:r>
        <w:rPr>
          <w:rStyle w:val="FootnoteReference"/>
        </w:rPr>
        <w:footnoteRef/>
      </w:r>
      <w:r>
        <w:t xml:space="preserve"> Budget Monitoring and Accountability Unit (BMAU) 2019, G&amp;E Briefing paper 1-19: To what extent have gender and equity issues been addressed in agricultural programmes.</w:t>
      </w:r>
    </w:p>
  </w:footnote>
  <w:footnote w:id="48">
    <w:p w14:paraId="1B641A78" w14:textId="77777777" w:rsidR="0001145A" w:rsidRDefault="0001145A" w:rsidP="00583591">
      <w:pPr>
        <w:pStyle w:val="FootnoteText"/>
      </w:pPr>
      <w:r>
        <w:rPr>
          <w:rStyle w:val="FootnoteReference"/>
        </w:rPr>
        <w:footnoteRef/>
      </w:r>
      <w:r>
        <w:t xml:space="preserve"> </w:t>
      </w:r>
      <w:r w:rsidRPr="00FD7947">
        <w:rPr>
          <w:rStyle w:val="FootnoteReference"/>
          <w:sz w:val="18"/>
          <w:szCs w:val="18"/>
        </w:rPr>
        <w:footnoteRef/>
      </w:r>
      <w:r w:rsidRPr="00FD7947">
        <w:rPr>
          <w:sz w:val="18"/>
          <w:szCs w:val="18"/>
        </w:rPr>
        <w:t xml:space="preserve"> </w:t>
      </w:r>
      <w:r>
        <w:rPr>
          <w:sz w:val="18"/>
          <w:szCs w:val="18"/>
        </w:rPr>
        <w:t xml:space="preserve">Equal Opportunities Commission, 2020. Annual </w:t>
      </w:r>
      <w:r w:rsidRPr="00FD7947">
        <w:rPr>
          <w:rFonts w:cstheme="minorHAnsi"/>
          <w:sz w:val="18"/>
          <w:szCs w:val="18"/>
        </w:rPr>
        <w:t xml:space="preserve">Report </w:t>
      </w:r>
      <w:r>
        <w:rPr>
          <w:rFonts w:cstheme="minorHAnsi"/>
          <w:sz w:val="18"/>
          <w:szCs w:val="18"/>
        </w:rPr>
        <w:t>on the State of Equal Opportunities in Uganda Fiscal Year 2019/2020</w:t>
      </w:r>
    </w:p>
  </w:footnote>
  <w:footnote w:id="49">
    <w:p w14:paraId="6A582C62" w14:textId="77777777" w:rsidR="0001145A" w:rsidRPr="005E22ED" w:rsidRDefault="0001145A" w:rsidP="00F02280">
      <w:pPr>
        <w:autoSpaceDE w:val="0"/>
        <w:autoSpaceDN w:val="0"/>
        <w:adjustRightInd w:val="0"/>
        <w:spacing w:after="0" w:line="240" w:lineRule="auto"/>
        <w:rPr>
          <w:rFonts w:cstheme="minorHAnsi"/>
          <w:sz w:val="18"/>
          <w:szCs w:val="18"/>
        </w:rPr>
      </w:pPr>
      <w:r w:rsidRPr="005E22ED">
        <w:rPr>
          <w:rStyle w:val="FootnoteReference"/>
          <w:rFonts w:cstheme="minorHAnsi"/>
          <w:sz w:val="18"/>
          <w:szCs w:val="18"/>
        </w:rPr>
        <w:footnoteRef/>
      </w:r>
      <w:r w:rsidRPr="005E22ED">
        <w:rPr>
          <w:rFonts w:cstheme="minorHAnsi"/>
          <w:sz w:val="18"/>
          <w:szCs w:val="18"/>
        </w:rPr>
        <w:t xml:space="preserve"> </w:t>
      </w:r>
      <w:r w:rsidRPr="005E22ED">
        <w:rPr>
          <w:rFonts w:eastAsia="Garamond" w:cstheme="minorHAnsi"/>
          <w:sz w:val="18"/>
          <w:szCs w:val="18"/>
        </w:rPr>
        <w:t>Office of the Prime Minister (OPM) 2020,</w:t>
      </w:r>
      <w:r w:rsidRPr="005E22ED">
        <w:rPr>
          <w:rFonts w:cstheme="minorHAnsi"/>
          <w:sz w:val="18"/>
          <w:szCs w:val="18"/>
        </w:rPr>
        <w:t xml:space="preserve"> </w:t>
      </w:r>
      <w:r w:rsidRPr="005E22ED">
        <w:rPr>
          <w:rFonts w:cstheme="minorHAnsi"/>
          <w:color w:val="000000"/>
          <w:sz w:val="18"/>
          <w:szCs w:val="18"/>
        </w:rPr>
        <w:t xml:space="preserve">Annual state of disaster report 2020: </w:t>
      </w:r>
      <w:hyperlink r:id="rId9" w:history="1">
        <w:r w:rsidRPr="005E22ED">
          <w:rPr>
            <w:rStyle w:val="Hyperlink"/>
            <w:rFonts w:cstheme="minorHAnsi"/>
            <w:sz w:val="18"/>
            <w:szCs w:val="18"/>
          </w:rPr>
          <w:t>http://www.necoc-opm.go.ug/ASDR/ASDR%202020.pdf</w:t>
        </w:r>
      </w:hyperlink>
    </w:p>
  </w:footnote>
  <w:footnote w:id="50">
    <w:p w14:paraId="53AB8DAF" w14:textId="77777777" w:rsidR="0001145A" w:rsidRDefault="0001145A" w:rsidP="00F02280">
      <w:pPr>
        <w:autoSpaceDE w:val="0"/>
        <w:autoSpaceDN w:val="0"/>
        <w:adjustRightInd w:val="0"/>
        <w:spacing w:after="0" w:line="240" w:lineRule="auto"/>
        <w:rPr>
          <w:rFonts w:ascii="AndesExtraLight" w:hAnsi="AndesExtraLight" w:cs="AndesExtraLight"/>
          <w:color w:val="000000"/>
          <w:sz w:val="16"/>
          <w:szCs w:val="16"/>
        </w:rPr>
      </w:pPr>
      <w:r>
        <w:rPr>
          <w:rStyle w:val="FootnoteReference"/>
        </w:rPr>
        <w:footnoteRef/>
      </w:r>
      <w:r>
        <w:t xml:space="preserve"> </w:t>
      </w:r>
      <w:r>
        <w:rPr>
          <w:rFonts w:ascii="AndesExtraLight" w:hAnsi="AndesExtraLight" w:cs="AndesExtraLight"/>
          <w:color w:val="000000"/>
          <w:sz w:val="16"/>
          <w:szCs w:val="16"/>
        </w:rPr>
        <w:t>Ministry of Agriculture, Animal Industry and Fisheries (2018). Guidelines for Mainstreaming Climate Change Adaptation and</w:t>
      </w:r>
    </w:p>
    <w:p w14:paraId="7767437E" w14:textId="77777777" w:rsidR="0001145A" w:rsidRDefault="0001145A" w:rsidP="00F02280">
      <w:pPr>
        <w:autoSpaceDE w:val="0"/>
        <w:autoSpaceDN w:val="0"/>
        <w:adjustRightInd w:val="0"/>
        <w:spacing w:after="0" w:line="240" w:lineRule="auto"/>
      </w:pPr>
      <w:r>
        <w:rPr>
          <w:rFonts w:ascii="AndesExtraLight" w:hAnsi="AndesExtraLight" w:cs="AndesExtraLight"/>
          <w:color w:val="000000"/>
          <w:sz w:val="16"/>
          <w:szCs w:val="16"/>
        </w:rPr>
        <w:t xml:space="preserve">Mitigation in Agricultural Sector Policies and Plans. URL: </w:t>
      </w:r>
      <w:r w:rsidRPr="002115C7">
        <w:rPr>
          <w:rFonts w:ascii="AndesExtraLight" w:hAnsi="AndesExtraLight" w:cs="AndesExtraLight"/>
          <w:color w:val="246CF1"/>
          <w:sz w:val="16"/>
          <w:szCs w:val="16"/>
        </w:rPr>
        <w:t>https://www.agriculture.go.ug/wp-content/uploads/2019/09/Guidelines-for-Mainstreaming-Climate-Change-Adaptation-and-Mitigation-in-the-Agricultural-Sector-Policies-Plans-1.pdf</w:t>
      </w:r>
    </w:p>
  </w:footnote>
  <w:footnote w:id="51">
    <w:p w14:paraId="4F953F92" w14:textId="77777777" w:rsidR="0001145A" w:rsidRDefault="0001145A" w:rsidP="00F02280">
      <w:pPr>
        <w:pStyle w:val="FootnoteText"/>
      </w:pPr>
      <w:r>
        <w:rPr>
          <w:rStyle w:val="FootnoteReference"/>
        </w:rPr>
        <w:footnoteRef/>
      </w:r>
      <w:r>
        <w:t xml:space="preserve"> International Union of Conservation of Nature (IUCN) Issues Brief, November 2015 </w:t>
      </w:r>
    </w:p>
  </w:footnote>
  <w:footnote w:id="52">
    <w:p w14:paraId="2BB49530" w14:textId="77777777" w:rsidR="0001145A" w:rsidRPr="00FD6CBB" w:rsidRDefault="0001145A" w:rsidP="00F02280">
      <w:pPr>
        <w:pStyle w:val="FootnoteText"/>
        <w:rPr>
          <w:sz w:val="18"/>
          <w:szCs w:val="18"/>
        </w:rPr>
      </w:pPr>
      <w:r>
        <w:rPr>
          <w:rStyle w:val="FootnoteReference"/>
        </w:rPr>
        <w:footnoteRef/>
      </w:r>
      <w:r>
        <w:t xml:space="preserve"> </w:t>
      </w:r>
      <w:r w:rsidRPr="00FD6CBB">
        <w:rPr>
          <w:rFonts w:cstheme="minorHAnsi"/>
          <w:sz w:val="18"/>
          <w:szCs w:val="18"/>
        </w:rPr>
        <w:t>UN-Women 2016: Gender and Resilience Share fair: A Catalogue of Innovations and Good Practices on Gender and Resilience in Africa.</w:t>
      </w:r>
    </w:p>
  </w:footnote>
  <w:footnote w:id="53">
    <w:p w14:paraId="49CC2169" w14:textId="77777777" w:rsidR="0001145A" w:rsidRPr="005A3980" w:rsidRDefault="0001145A" w:rsidP="00550D3E">
      <w:pPr>
        <w:pStyle w:val="FootnoteText"/>
        <w:rPr>
          <w:rFonts w:cstheme="minorHAnsi"/>
          <w:sz w:val="18"/>
          <w:szCs w:val="18"/>
        </w:rPr>
      </w:pPr>
      <w:r w:rsidRPr="007C124F">
        <w:rPr>
          <w:rStyle w:val="FootnoteReference"/>
          <w:rFonts w:cstheme="minorHAnsi"/>
          <w:sz w:val="18"/>
          <w:szCs w:val="18"/>
        </w:rPr>
        <w:footnoteRef/>
      </w:r>
      <w:r w:rsidRPr="007C124F">
        <w:rPr>
          <w:rFonts w:cstheme="minorHAnsi"/>
          <w:sz w:val="18"/>
          <w:szCs w:val="18"/>
        </w:rPr>
        <w:t xml:space="preserve"> </w:t>
      </w:r>
      <w:r w:rsidRPr="005A3980">
        <w:rPr>
          <w:rFonts w:cstheme="minorHAnsi"/>
          <w:sz w:val="18"/>
          <w:szCs w:val="18"/>
        </w:rPr>
        <w:t>Government of Uganda June 2015: Second National Development Plan (NDP II) 2015/16-2019/20</w:t>
      </w:r>
    </w:p>
  </w:footnote>
  <w:footnote w:id="54">
    <w:p w14:paraId="372AA438" w14:textId="77777777" w:rsidR="0001145A" w:rsidRPr="005A3980" w:rsidRDefault="0001145A" w:rsidP="00550D3E">
      <w:pPr>
        <w:pStyle w:val="FootnoteText"/>
        <w:rPr>
          <w:rFonts w:cstheme="minorHAnsi"/>
          <w:sz w:val="18"/>
          <w:szCs w:val="18"/>
        </w:rPr>
      </w:pPr>
      <w:r w:rsidRPr="005A3980">
        <w:rPr>
          <w:rStyle w:val="FootnoteReference"/>
          <w:rFonts w:cstheme="minorHAnsi"/>
          <w:sz w:val="18"/>
          <w:szCs w:val="18"/>
        </w:rPr>
        <w:footnoteRef/>
      </w:r>
      <w:r w:rsidRPr="005A3980">
        <w:rPr>
          <w:rFonts w:cstheme="minorHAnsi"/>
          <w:sz w:val="18"/>
          <w:szCs w:val="18"/>
        </w:rPr>
        <w:t xml:space="preserve"> From 2.5 million in 1997 to 8.5 million in 2013</w:t>
      </w:r>
    </w:p>
  </w:footnote>
  <w:footnote w:id="55">
    <w:p w14:paraId="79EAC178" w14:textId="77777777" w:rsidR="0001145A" w:rsidRDefault="0001145A">
      <w:pPr>
        <w:pStyle w:val="FootnoteText"/>
      </w:pPr>
      <w:r>
        <w:rPr>
          <w:rStyle w:val="FootnoteReference"/>
        </w:rPr>
        <w:footnoteRef/>
      </w:r>
      <w:r>
        <w:t xml:space="preserve"> UBOS Statistical Abstract 2020</w:t>
      </w:r>
    </w:p>
  </w:footnote>
  <w:footnote w:id="56">
    <w:p w14:paraId="3E0D2396" w14:textId="77777777" w:rsidR="0001145A" w:rsidRPr="005A3980" w:rsidRDefault="0001145A">
      <w:pPr>
        <w:pStyle w:val="FootnoteText"/>
        <w:rPr>
          <w:rFonts w:cstheme="minorHAnsi"/>
          <w:sz w:val="18"/>
          <w:szCs w:val="18"/>
        </w:rPr>
      </w:pPr>
      <w:r w:rsidRPr="005A3980">
        <w:rPr>
          <w:rStyle w:val="FootnoteReference"/>
          <w:rFonts w:cstheme="minorHAnsi"/>
          <w:sz w:val="18"/>
          <w:szCs w:val="18"/>
        </w:rPr>
        <w:footnoteRef/>
      </w:r>
      <w:r w:rsidRPr="005A3980">
        <w:rPr>
          <w:rFonts w:cstheme="minorHAnsi"/>
          <w:sz w:val="18"/>
          <w:szCs w:val="18"/>
        </w:rPr>
        <w:t xml:space="preserve"> UBOS 2019, Report on harmonization of Gender Based Violence Data Systems, October 2019.</w:t>
      </w:r>
    </w:p>
  </w:footnote>
  <w:footnote w:id="57">
    <w:p w14:paraId="191B093C" w14:textId="77777777" w:rsidR="0001145A" w:rsidRPr="00815421" w:rsidRDefault="0001145A" w:rsidP="00474A05">
      <w:pPr>
        <w:pStyle w:val="FootnoteText"/>
        <w:rPr>
          <w:sz w:val="18"/>
          <w:szCs w:val="18"/>
        </w:rPr>
      </w:pPr>
      <w:r>
        <w:rPr>
          <w:rStyle w:val="FootnoteReference"/>
        </w:rPr>
        <w:footnoteRef/>
      </w:r>
      <w:r>
        <w:t xml:space="preserve"> </w:t>
      </w:r>
      <w:r w:rsidRPr="00815421">
        <w:rPr>
          <w:sz w:val="18"/>
          <w:szCs w:val="18"/>
        </w:rPr>
        <w:t>UBOS and MoGLSD 2019, Gender Issues in Uganda: A</w:t>
      </w:r>
      <w:r>
        <w:rPr>
          <w:sz w:val="18"/>
          <w:szCs w:val="18"/>
        </w:rPr>
        <w:t>n a</w:t>
      </w:r>
      <w:r w:rsidRPr="00815421">
        <w:rPr>
          <w:sz w:val="18"/>
          <w:szCs w:val="18"/>
        </w:rPr>
        <w:t>nalysis of Gender Based Violence, Asset Ownership and Employment</w:t>
      </w:r>
    </w:p>
  </w:footnote>
  <w:footnote w:id="58">
    <w:p w14:paraId="3D3E112C" w14:textId="77777777" w:rsidR="0001145A" w:rsidRPr="005A3980" w:rsidRDefault="0001145A">
      <w:pPr>
        <w:pStyle w:val="FootnoteText"/>
        <w:rPr>
          <w:rFonts w:cstheme="minorHAnsi"/>
          <w:sz w:val="18"/>
          <w:szCs w:val="18"/>
        </w:rPr>
      </w:pPr>
      <w:r w:rsidRPr="005A3980">
        <w:rPr>
          <w:rStyle w:val="FootnoteReference"/>
          <w:rFonts w:cstheme="minorHAnsi"/>
          <w:sz w:val="18"/>
          <w:szCs w:val="18"/>
        </w:rPr>
        <w:footnoteRef/>
      </w:r>
      <w:r w:rsidRPr="005A3980">
        <w:rPr>
          <w:rFonts w:cstheme="minorHAnsi"/>
          <w:sz w:val="18"/>
          <w:szCs w:val="18"/>
        </w:rPr>
        <w:t xml:space="preserve"> UBOS 2016, </w:t>
      </w:r>
      <w:r w:rsidRPr="005A3980">
        <w:rPr>
          <w:rFonts w:cstheme="minorHAnsi"/>
          <w:color w:val="000000"/>
          <w:sz w:val="18"/>
          <w:szCs w:val="18"/>
        </w:rPr>
        <w:t>Uganda Demographic and Health Survey 2016.</w:t>
      </w:r>
    </w:p>
  </w:footnote>
  <w:footnote w:id="59">
    <w:p w14:paraId="11259EAD" w14:textId="77777777" w:rsidR="0001145A" w:rsidRPr="00D070BE" w:rsidRDefault="0001145A" w:rsidP="00D070BE">
      <w:pPr>
        <w:autoSpaceDE w:val="0"/>
        <w:autoSpaceDN w:val="0"/>
        <w:adjustRightInd w:val="0"/>
        <w:spacing w:after="0" w:line="240" w:lineRule="auto"/>
        <w:rPr>
          <w:rFonts w:cstheme="minorHAnsi"/>
          <w:sz w:val="18"/>
          <w:szCs w:val="18"/>
        </w:rPr>
      </w:pPr>
      <w:r>
        <w:rPr>
          <w:rStyle w:val="FootnoteReference"/>
        </w:rPr>
        <w:footnoteRef/>
      </w:r>
      <w:r>
        <w:t xml:space="preserve"> </w:t>
      </w:r>
      <w:r w:rsidRPr="00D070BE">
        <w:rPr>
          <w:rFonts w:cstheme="minorHAnsi"/>
          <w:sz w:val="18"/>
          <w:szCs w:val="18"/>
        </w:rPr>
        <w:t xml:space="preserve">UBOS 2018; </w:t>
      </w:r>
      <w:r w:rsidRPr="00D070BE">
        <w:rPr>
          <w:rFonts w:cstheme="minorHAnsi"/>
          <w:i/>
          <w:iCs/>
          <w:sz w:val="18"/>
          <w:szCs w:val="18"/>
        </w:rPr>
        <w:t>The Violence Against Children Survey</w:t>
      </w:r>
    </w:p>
  </w:footnote>
  <w:footnote w:id="60">
    <w:p w14:paraId="6B451695" w14:textId="77777777" w:rsidR="0001145A" w:rsidRDefault="0001145A">
      <w:pPr>
        <w:pStyle w:val="FootnoteText"/>
      </w:pPr>
      <w:r w:rsidRPr="005A3980">
        <w:rPr>
          <w:rStyle w:val="FootnoteReference"/>
          <w:rFonts w:cstheme="minorHAnsi"/>
          <w:sz w:val="18"/>
          <w:szCs w:val="18"/>
        </w:rPr>
        <w:footnoteRef/>
      </w:r>
      <w:r w:rsidRPr="005A3980">
        <w:rPr>
          <w:rFonts w:cstheme="minorHAnsi"/>
          <w:sz w:val="18"/>
          <w:szCs w:val="18"/>
        </w:rPr>
        <w:t xml:space="preserve"> UNICEF Uganda country annual report 2020</w:t>
      </w:r>
    </w:p>
  </w:footnote>
  <w:footnote w:id="61">
    <w:p w14:paraId="548033C2" w14:textId="77777777" w:rsidR="0001145A" w:rsidRPr="004746AC" w:rsidRDefault="0001145A" w:rsidP="00860584">
      <w:pPr>
        <w:spacing w:after="0" w:line="240" w:lineRule="auto"/>
        <w:jc w:val="both"/>
        <w:rPr>
          <w:sz w:val="18"/>
          <w:szCs w:val="18"/>
        </w:rPr>
      </w:pPr>
      <w:r>
        <w:rPr>
          <w:rStyle w:val="FootnoteReference"/>
        </w:rPr>
        <w:footnoteRef/>
      </w:r>
      <w:r>
        <w:t xml:space="preserve"> </w:t>
      </w:r>
      <w:hyperlink r:id="rId10" w:history="1">
        <w:r w:rsidRPr="004746AC">
          <w:rPr>
            <w:rStyle w:val="Hyperlink"/>
            <w:rFonts w:cstheme="minorHAnsi"/>
            <w:b/>
            <w:sz w:val="18"/>
            <w:szCs w:val="18"/>
          </w:rPr>
          <w:t>https://www.upf.go.ug</w:t>
        </w:r>
      </w:hyperlink>
      <w:r w:rsidRPr="004746AC">
        <w:rPr>
          <w:rFonts w:cstheme="minorHAnsi"/>
          <w:b/>
          <w:color w:val="000000"/>
          <w:sz w:val="18"/>
          <w:szCs w:val="18"/>
        </w:rPr>
        <w:t xml:space="preserve"> Annual crime report 2020-Uganda police force pdf</w:t>
      </w:r>
    </w:p>
  </w:footnote>
  <w:footnote w:id="62">
    <w:p w14:paraId="554E8D64" w14:textId="77777777" w:rsidR="0001145A" w:rsidRDefault="0001145A">
      <w:pPr>
        <w:pStyle w:val="FootnoteText"/>
      </w:pPr>
      <w:r>
        <w:rPr>
          <w:rStyle w:val="FootnoteReference"/>
        </w:rPr>
        <w:footnoteRef/>
      </w:r>
      <w:r>
        <w:t xml:space="preserve"> These include crimes such as rape, defilement, indecent assault, and unnatural offences such as sodomy, lesbianism and bestiality </w:t>
      </w:r>
    </w:p>
  </w:footnote>
  <w:footnote w:id="63">
    <w:p w14:paraId="41930F18" w14:textId="77777777" w:rsidR="0001145A" w:rsidRDefault="0001145A">
      <w:pPr>
        <w:pStyle w:val="FootnoteText"/>
      </w:pPr>
      <w:r>
        <w:rPr>
          <w:rStyle w:val="FootnoteReference"/>
        </w:rPr>
        <w:footnoteRef/>
      </w:r>
      <w:r>
        <w:t xml:space="preserve"> </w:t>
      </w:r>
      <w:hyperlink r:id="rId11" w:history="1">
        <w:r w:rsidRPr="00CC167B">
          <w:rPr>
            <w:rStyle w:val="Hyperlink"/>
          </w:rPr>
          <w:t>https://socialinnovationacademy.org</w:t>
        </w:r>
      </w:hyperlink>
      <w:r>
        <w:t>; https://totya.org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E1C8" w14:textId="10DBF4C6" w:rsidR="0001145A" w:rsidRDefault="0001145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E47"/>
    <w:multiLevelType w:val="hybridMultilevel"/>
    <w:tmpl w:val="AF82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6B88"/>
    <w:multiLevelType w:val="hybridMultilevel"/>
    <w:tmpl w:val="430812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0FBD"/>
    <w:multiLevelType w:val="hybridMultilevel"/>
    <w:tmpl w:val="CCB866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31D91"/>
    <w:multiLevelType w:val="hybridMultilevel"/>
    <w:tmpl w:val="0A9EA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E1305"/>
    <w:multiLevelType w:val="hybridMultilevel"/>
    <w:tmpl w:val="B740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329A2"/>
    <w:multiLevelType w:val="hybridMultilevel"/>
    <w:tmpl w:val="B046225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EE1553"/>
    <w:multiLevelType w:val="hybridMultilevel"/>
    <w:tmpl w:val="9B4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B3C15"/>
    <w:multiLevelType w:val="hybridMultilevel"/>
    <w:tmpl w:val="517A50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224D5"/>
    <w:multiLevelType w:val="hybridMultilevel"/>
    <w:tmpl w:val="517A50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A2CD7"/>
    <w:multiLevelType w:val="hybridMultilevel"/>
    <w:tmpl w:val="ECBEC09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676AA"/>
    <w:multiLevelType w:val="hybridMultilevel"/>
    <w:tmpl w:val="5CB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2FBF"/>
    <w:multiLevelType w:val="multilevel"/>
    <w:tmpl w:val="4AA27B06"/>
    <w:lvl w:ilvl="0">
      <w:start w:val="1"/>
      <w:numFmt w:val="decimal"/>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F6907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20925"/>
    <w:multiLevelType w:val="multilevel"/>
    <w:tmpl w:val="252454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5213EF"/>
    <w:multiLevelType w:val="hybridMultilevel"/>
    <w:tmpl w:val="C35A0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C0A59"/>
    <w:multiLevelType w:val="hybridMultilevel"/>
    <w:tmpl w:val="3CEA5C0A"/>
    <w:lvl w:ilvl="0" w:tplc="0409000F">
      <w:start w:val="1"/>
      <w:numFmt w:val="decimal"/>
      <w:lvlText w:val="%1."/>
      <w:lvlJc w:val="left"/>
      <w:pPr>
        <w:ind w:left="720" w:hanging="720"/>
      </w:pPr>
      <w:rPr>
        <w:rFonts w:hint="default"/>
      </w:rPr>
    </w:lvl>
    <w:lvl w:ilvl="1" w:tplc="74A411D4" w:tentative="1">
      <w:start w:val="1"/>
      <w:numFmt w:val="lowerLetter"/>
      <w:lvlText w:val="%2."/>
      <w:lvlJc w:val="left"/>
      <w:pPr>
        <w:ind w:left="1080" w:hanging="360"/>
      </w:pPr>
    </w:lvl>
    <w:lvl w:ilvl="2" w:tplc="3ACAE4BC" w:tentative="1">
      <w:start w:val="1"/>
      <w:numFmt w:val="lowerRoman"/>
      <w:lvlText w:val="%3."/>
      <w:lvlJc w:val="right"/>
      <w:pPr>
        <w:ind w:left="1800" w:hanging="180"/>
      </w:pPr>
    </w:lvl>
    <w:lvl w:ilvl="3" w:tplc="BE462DCC" w:tentative="1">
      <w:start w:val="1"/>
      <w:numFmt w:val="decimal"/>
      <w:lvlText w:val="%4."/>
      <w:lvlJc w:val="left"/>
      <w:pPr>
        <w:ind w:left="2520" w:hanging="360"/>
      </w:pPr>
    </w:lvl>
    <w:lvl w:ilvl="4" w:tplc="46941F58" w:tentative="1">
      <w:start w:val="1"/>
      <w:numFmt w:val="lowerLetter"/>
      <w:lvlText w:val="%5."/>
      <w:lvlJc w:val="left"/>
      <w:pPr>
        <w:ind w:left="3240" w:hanging="360"/>
      </w:pPr>
    </w:lvl>
    <w:lvl w:ilvl="5" w:tplc="D3FAB022" w:tentative="1">
      <w:start w:val="1"/>
      <w:numFmt w:val="lowerRoman"/>
      <w:lvlText w:val="%6."/>
      <w:lvlJc w:val="right"/>
      <w:pPr>
        <w:ind w:left="3960" w:hanging="180"/>
      </w:pPr>
    </w:lvl>
    <w:lvl w:ilvl="6" w:tplc="9E20DDB4" w:tentative="1">
      <w:start w:val="1"/>
      <w:numFmt w:val="decimal"/>
      <w:lvlText w:val="%7."/>
      <w:lvlJc w:val="left"/>
      <w:pPr>
        <w:ind w:left="4680" w:hanging="360"/>
      </w:pPr>
    </w:lvl>
    <w:lvl w:ilvl="7" w:tplc="C8AC089C" w:tentative="1">
      <w:start w:val="1"/>
      <w:numFmt w:val="lowerLetter"/>
      <w:lvlText w:val="%8."/>
      <w:lvlJc w:val="left"/>
      <w:pPr>
        <w:ind w:left="5400" w:hanging="360"/>
      </w:pPr>
    </w:lvl>
    <w:lvl w:ilvl="8" w:tplc="BFCEFCCA" w:tentative="1">
      <w:start w:val="1"/>
      <w:numFmt w:val="lowerRoman"/>
      <w:lvlText w:val="%9."/>
      <w:lvlJc w:val="right"/>
      <w:pPr>
        <w:ind w:left="6120" w:hanging="180"/>
      </w:pPr>
    </w:lvl>
  </w:abstractNum>
  <w:abstractNum w:abstractNumId="16" w15:restartNumberingAfterBreak="0">
    <w:nsid w:val="3BBD7BBB"/>
    <w:multiLevelType w:val="hybridMultilevel"/>
    <w:tmpl w:val="F49A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A61590"/>
    <w:multiLevelType w:val="hybridMultilevel"/>
    <w:tmpl w:val="BBB837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8635137"/>
    <w:multiLevelType w:val="hybridMultilevel"/>
    <w:tmpl w:val="C178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B30B6E"/>
    <w:multiLevelType w:val="hybridMultilevel"/>
    <w:tmpl w:val="37F2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40813"/>
    <w:multiLevelType w:val="hybridMultilevel"/>
    <w:tmpl w:val="C38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152F23"/>
    <w:multiLevelType w:val="hybridMultilevel"/>
    <w:tmpl w:val="03F62C7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279D5"/>
    <w:multiLevelType w:val="hybridMultilevel"/>
    <w:tmpl w:val="68DC6078"/>
    <w:lvl w:ilvl="0" w:tplc="71321028">
      <w:start w:val="1"/>
      <w:numFmt w:val="decimal"/>
      <w:lvlText w:val="%1."/>
      <w:lvlJc w:val="left"/>
      <w:pPr>
        <w:tabs>
          <w:tab w:val="num" w:pos="720"/>
        </w:tabs>
        <w:ind w:left="720" w:hanging="360"/>
      </w:pPr>
    </w:lvl>
    <w:lvl w:ilvl="1" w:tplc="0FDE01A6" w:tentative="1">
      <w:start w:val="1"/>
      <w:numFmt w:val="decimal"/>
      <w:lvlText w:val="%2."/>
      <w:lvlJc w:val="left"/>
      <w:pPr>
        <w:tabs>
          <w:tab w:val="num" w:pos="1440"/>
        </w:tabs>
        <w:ind w:left="1440" w:hanging="360"/>
      </w:pPr>
    </w:lvl>
    <w:lvl w:ilvl="2" w:tplc="B17673B2" w:tentative="1">
      <w:start w:val="1"/>
      <w:numFmt w:val="decimal"/>
      <w:lvlText w:val="%3."/>
      <w:lvlJc w:val="left"/>
      <w:pPr>
        <w:tabs>
          <w:tab w:val="num" w:pos="2160"/>
        </w:tabs>
        <w:ind w:left="2160" w:hanging="360"/>
      </w:pPr>
    </w:lvl>
    <w:lvl w:ilvl="3" w:tplc="F0FCB06C" w:tentative="1">
      <w:start w:val="1"/>
      <w:numFmt w:val="decimal"/>
      <w:lvlText w:val="%4."/>
      <w:lvlJc w:val="left"/>
      <w:pPr>
        <w:tabs>
          <w:tab w:val="num" w:pos="2880"/>
        </w:tabs>
        <w:ind w:left="2880" w:hanging="360"/>
      </w:pPr>
    </w:lvl>
    <w:lvl w:ilvl="4" w:tplc="C1521C8C" w:tentative="1">
      <w:start w:val="1"/>
      <w:numFmt w:val="decimal"/>
      <w:lvlText w:val="%5."/>
      <w:lvlJc w:val="left"/>
      <w:pPr>
        <w:tabs>
          <w:tab w:val="num" w:pos="3600"/>
        </w:tabs>
        <w:ind w:left="3600" w:hanging="360"/>
      </w:pPr>
    </w:lvl>
    <w:lvl w:ilvl="5" w:tplc="85EAE8E4" w:tentative="1">
      <w:start w:val="1"/>
      <w:numFmt w:val="decimal"/>
      <w:lvlText w:val="%6."/>
      <w:lvlJc w:val="left"/>
      <w:pPr>
        <w:tabs>
          <w:tab w:val="num" w:pos="4320"/>
        </w:tabs>
        <w:ind w:left="4320" w:hanging="360"/>
      </w:pPr>
    </w:lvl>
    <w:lvl w:ilvl="6" w:tplc="12A80586" w:tentative="1">
      <w:start w:val="1"/>
      <w:numFmt w:val="decimal"/>
      <w:lvlText w:val="%7."/>
      <w:lvlJc w:val="left"/>
      <w:pPr>
        <w:tabs>
          <w:tab w:val="num" w:pos="5040"/>
        </w:tabs>
        <w:ind w:left="5040" w:hanging="360"/>
      </w:pPr>
    </w:lvl>
    <w:lvl w:ilvl="7" w:tplc="28D0FDC8" w:tentative="1">
      <w:start w:val="1"/>
      <w:numFmt w:val="decimal"/>
      <w:lvlText w:val="%8."/>
      <w:lvlJc w:val="left"/>
      <w:pPr>
        <w:tabs>
          <w:tab w:val="num" w:pos="5760"/>
        </w:tabs>
        <w:ind w:left="5760" w:hanging="360"/>
      </w:pPr>
    </w:lvl>
    <w:lvl w:ilvl="8" w:tplc="7D689318" w:tentative="1">
      <w:start w:val="1"/>
      <w:numFmt w:val="decimal"/>
      <w:lvlText w:val="%9."/>
      <w:lvlJc w:val="left"/>
      <w:pPr>
        <w:tabs>
          <w:tab w:val="num" w:pos="6480"/>
        </w:tabs>
        <w:ind w:left="6480" w:hanging="360"/>
      </w:pPr>
    </w:lvl>
  </w:abstractNum>
  <w:abstractNum w:abstractNumId="23" w15:restartNumberingAfterBreak="0">
    <w:nsid w:val="60741592"/>
    <w:multiLevelType w:val="hybridMultilevel"/>
    <w:tmpl w:val="69D2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7047E3"/>
    <w:multiLevelType w:val="hybridMultilevel"/>
    <w:tmpl w:val="F172529A"/>
    <w:lvl w:ilvl="0" w:tplc="0B9826E4">
      <w:start w:val="1"/>
      <w:numFmt w:val="decimal"/>
      <w:lvlText w:val="%1"/>
      <w:lvlJc w:val="left"/>
      <w:pPr>
        <w:ind w:left="1080" w:hanging="720"/>
      </w:pPr>
      <w:rPr>
        <w:rFonts w:hint="default"/>
      </w:rPr>
    </w:lvl>
    <w:lvl w:ilvl="1" w:tplc="74A411D4" w:tentative="1">
      <w:start w:val="1"/>
      <w:numFmt w:val="lowerLetter"/>
      <w:lvlText w:val="%2."/>
      <w:lvlJc w:val="left"/>
      <w:pPr>
        <w:ind w:left="1440" w:hanging="360"/>
      </w:pPr>
    </w:lvl>
    <w:lvl w:ilvl="2" w:tplc="3ACAE4BC" w:tentative="1">
      <w:start w:val="1"/>
      <w:numFmt w:val="lowerRoman"/>
      <w:lvlText w:val="%3."/>
      <w:lvlJc w:val="right"/>
      <w:pPr>
        <w:ind w:left="2160" w:hanging="180"/>
      </w:pPr>
    </w:lvl>
    <w:lvl w:ilvl="3" w:tplc="BE462DCC" w:tentative="1">
      <w:start w:val="1"/>
      <w:numFmt w:val="decimal"/>
      <w:lvlText w:val="%4."/>
      <w:lvlJc w:val="left"/>
      <w:pPr>
        <w:ind w:left="2880" w:hanging="360"/>
      </w:pPr>
    </w:lvl>
    <w:lvl w:ilvl="4" w:tplc="46941F58" w:tentative="1">
      <w:start w:val="1"/>
      <w:numFmt w:val="lowerLetter"/>
      <w:lvlText w:val="%5."/>
      <w:lvlJc w:val="left"/>
      <w:pPr>
        <w:ind w:left="3600" w:hanging="360"/>
      </w:pPr>
    </w:lvl>
    <w:lvl w:ilvl="5" w:tplc="D3FAB022" w:tentative="1">
      <w:start w:val="1"/>
      <w:numFmt w:val="lowerRoman"/>
      <w:lvlText w:val="%6."/>
      <w:lvlJc w:val="right"/>
      <w:pPr>
        <w:ind w:left="4320" w:hanging="180"/>
      </w:pPr>
    </w:lvl>
    <w:lvl w:ilvl="6" w:tplc="9E20DDB4" w:tentative="1">
      <w:start w:val="1"/>
      <w:numFmt w:val="decimal"/>
      <w:lvlText w:val="%7."/>
      <w:lvlJc w:val="left"/>
      <w:pPr>
        <w:ind w:left="5040" w:hanging="360"/>
      </w:pPr>
    </w:lvl>
    <w:lvl w:ilvl="7" w:tplc="C8AC089C" w:tentative="1">
      <w:start w:val="1"/>
      <w:numFmt w:val="lowerLetter"/>
      <w:lvlText w:val="%8."/>
      <w:lvlJc w:val="left"/>
      <w:pPr>
        <w:ind w:left="5760" w:hanging="360"/>
      </w:pPr>
    </w:lvl>
    <w:lvl w:ilvl="8" w:tplc="BFCEFCCA" w:tentative="1">
      <w:start w:val="1"/>
      <w:numFmt w:val="lowerRoman"/>
      <w:lvlText w:val="%9."/>
      <w:lvlJc w:val="right"/>
      <w:pPr>
        <w:ind w:left="6480" w:hanging="180"/>
      </w:pPr>
    </w:lvl>
  </w:abstractNum>
  <w:abstractNum w:abstractNumId="25" w15:restartNumberingAfterBreak="0">
    <w:nsid w:val="6AA10313"/>
    <w:multiLevelType w:val="hybridMultilevel"/>
    <w:tmpl w:val="29BA3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270784"/>
    <w:multiLevelType w:val="hybridMultilevel"/>
    <w:tmpl w:val="065E7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24"/>
  </w:num>
  <w:num w:numId="4">
    <w:abstractNumId w:val="1"/>
  </w:num>
  <w:num w:numId="5">
    <w:abstractNumId w:val="26"/>
  </w:num>
  <w:num w:numId="6">
    <w:abstractNumId w:val="18"/>
  </w:num>
  <w:num w:numId="7">
    <w:abstractNumId w:val="2"/>
  </w:num>
  <w:num w:numId="8">
    <w:abstractNumId w:val="15"/>
  </w:num>
  <w:num w:numId="9">
    <w:abstractNumId w:val="23"/>
  </w:num>
  <w:num w:numId="10">
    <w:abstractNumId w:val="8"/>
  </w:num>
  <w:num w:numId="11">
    <w:abstractNumId w:val="14"/>
  </w:num>
  <w:num w:numId="12">
    <w:abstractNumId w:val="21"/>
  </w:num>
  <w:num w:numId="13">
    <w:abstractNumId w:val="3"/>
  </w:num>
  <w:num w:numId="14">
    <w:abstractNumId w:val="7"/>
  </w:num>
  <w:num w:numId="15">
    <w:abstractNumId w:val="17"/>
  </w:num>
  <w:num w:numId="16">
    <w:abstractNumId w:val="10"/>
  </w:num>
  <w:num w:numId="17">
    <w:abstractNumId w:val="25"/>
  </w:num>
  <w:num w:numId="18">
    <w:abstractNumId w:val="6"/>
  </w:num>
  <w:num w:numId="19">
    <w:abstractNumId w:val="11"/>
  </w:num>
  <w:num w:numId="20">
    <w:abstractNumId w:val="4"/>
  </w:num>
  <w:num w:numId="21">
    <w:abstractNumId w:val="0"/>
  </w:num>
  <w:num w:numId="22">
    <w:abstractNumId w:val="9"/>
  </w:num>
  <w:num w:numId="23">
    <w:abstractNumId w:val="20"/>
  </w:num>
  <w:num w:numId="24">
    <w:abstractNumId w:val="16"/>
  </w:num>
  <w:num w:numId="25">
    <w:abstractNumId w:val="19"/>
  </w:num>
  <w:num w:numId="26">
    <w:abstractNumId w:val="13"/>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C0"/>
    <w:rsid w:val="00000009"/>
    <w:rsid w:val="0000028B"/>
    <w:rsid w:val="00002727"/>
    <w:rsid w:val="0000435A"/>
    <w:rsid w:val="0001145A"/>
    <w:rsid w:val="00012242"/>
    <w:rsid w:val="00015380"/>
    <w:rsid w:val="000229A3"/>
    <w:rsid w:val="00036D7A"/>
    <w:rsid w:val="000376A9"/>
    <w:rsid w:val="000514C7"/>
    <w:rsid w:val="00051CF2"/>
    <w:rsid w:val="00055DB7"/>
    <w:rsid w:val="00060ACB"/>
    <w:rsid w:val="00060DF1"/>
    <w:rsid w:val="00064810"/>
    <w:rsid w:val="000701B8"/>
    <w:rsid w:val="000707DA"/>
    <w:rsid w:val="000725FC"/>
    <w:rsid w:val="00084BC1"/>
    <w:rsid w:val="00085C6C"/>
    <w:rsid w:val="000926B3"/>
    <w:rsid w:val="00096E01"/>
    <w:rsid w:val="000A1FDF"/>
    <w:rsid w:val="000A2A44"/>
    <w:rsid w:val="000A48F9"/>
    <w:rsid w:val="000B7C7D"/>
    <w:rsid w:val="000C0059"/>
    <w:rsid w:val="000C5E24"/>
    <w:rsid w:val="000D1C54"/>
    <w:rsid w:val="000D200E"/>
    <w:rsid w:val="000D3554"/>
    <w:rsid w:val="000D4B4D"/>
    <w:rsid w:val="000D70B4"/>
    <w:rsid w:val="000D7F6B"/>
    <w:rsid w:val="000E0BE1"/>
    <w:rsid w:val="000E3712"/>
    <w:rsid w:val="000F32E8"/>
    <w:rsid w:val="000F451F"/>
    <w:rsid w:val="000F6FAE"/>
    <w:rsid w:val="00100063"/>
    <w:rsid w:val="00103B40"/>
    <w:rsid w:val="0011184C"/>
    <w:rsid w:val="001161FF"/>
    <w:rsid w:val="00116C0B"/>
    <w:rsid w:val="00116E70"/>
    <w:rsid w:val="00125E10"/>
    <w:rsid w:val="00127CA8"/>
    <w:rsid w:val="00131D31"/>
    <w:rsid w:val="00132514"/>
    <w:rsid w:val="001333FA"/>
    <w:rsid w:val="00143C6B"/>
    <w:rsid w:val="001450BE"/>
    <w:rsid w:val="0016293D"/>
    <w:rsid w:val="00172CDA"/>
    <w:rsid w:val="001764AA"/>
    <w:rsid w:val="001777EF"/>
    <w:rsid w:val="00183958"/>
    <w:rsid w:val="001852E7"/>
    <w:rsid w:val="00191005"/>
    <w:rsid w:val="0019416E"/>
    <w:rsid w:val="001A044E"/>
    <w:rsid w:val="001A119E"/>
    <w:rsid w:val="001A1626"/>
    <w:rsid w:val="001A1CAD"/>
    <w:rsid w:val="001A2F30"/>
    <w:rsid w:val="001A3D9D"/>
    <w:rsid w:val="001A49BF"/>
    <w:rsid w:val="001A7288"/>
    <w:rsid w:val="001B2620"/>
    <w:rsid w:val="001B262A"/>
    <w:rsid w:val="001B593B"/>
    <w:rsid w:val="001B5E5F"/>
    <w:rsid w:val="001B6010"/>
    <w:rsid w:val="001C2F58"/>
    <w:rsid w:val="001C5521"/>
    <w:rsid w:val="001D5C4B"/>
    <w:rsid w:val="001D649E"/>
    <w:rsid w:val="001D67CA"/>
    <w:rsid w:val="001D74BF"/>
    <w:rsid w:val="001D7B0D"/>
    <w:rsid w:val="001E0DE0"/>
    <w:rsid w:val="001E5887"/>
    <w:rsid w:val="001F0E24"/>
    <w:rsid w:val="001F20FF"/>
    <w:rsid w:val="001F6385"/>
    <w:rsid w:val="00201B89"/>
    <w:rsid w:val="002038CA"/>
    <w:rsid w:val="0020501C"/>
    <w:rsid w:val="0020548E"/>
    <w:rsid w:val="0021025A"/>
    <w:rsid w:val="0021135B"/>
    <w:rsid w:val="00211FD3"/>
    <w:rsid w:val="00213166"/>
    <w:rsid w:val="0023025E"/>
    <w:rsid w:val="0023180E"/>
    <w:rsid w:val="00235ABE"/>
    <w:rsid w:val="00242777"/>
    <w:rsid w:val="00265DDA"/>
    <w:rsid w:val="00273FF3"/>
    <w:rsid w:val="00281D12"/>
    <w:rsid w:val="002879BB"/>
    <w:rsid w:val="00292908"/>
    <w:rsid w:val="0029631D"/>
    <w:rsid w:val="002974D6"/>
    <w:rsid w:val="0029791D"/>
    <w:rsid w:val="002A09B2"/>
    <w:rsid w:val="002B62E6"/>
    <w:rsid w:val="002C2AE2"/>
    <w:rsid w:val="002C35E5"/>
    <w:rsid w:val="002C4D8D"/>
    <w:rsid w:val="002D4BD2"/>
    <w:rsid w:val="002E1453"/>
    <w:rsid w:val="002E4416"/>
    <w:rsid w:val="002E6D62"/>
    <w:rsid w:val="002E7B8B"/>
    <w:rsid w:val="002F0A08"/>
    <w:rsid w:val="002F11F9"/>
    <w:rsid w:val="0030404A"/>
    <w:rsid w:val="0030585A"/>
    <w:rsid w:val="0030641F"/>
    <w:rsid w:val="0031459F"/>
    <w:rsid w:val="0031627B"/>
    <w:rsid w:val="003172A1"/>
    <w:rsid w:val="00320133"/>
    <w:rsid w:val="003206D7"/>
    <w:rsid w:val="003210FB"/>
    <w:rsid w:val="00323673"/>
    <w:rsid w:val="00327F78"/>
    <w:rsid w:val="003322BC"/>
    <w:rsid w:val="00332FBE"/>
    <w:rsid w:val="003434D1"/>
    <w:rsid w:val="00347E90"/>
    <w:rsid w:val="00350B6F"/>
    <w:rsid w:val="00350F92"/>
    <w:rsid w:val="0035124E"/>
    <w:rsid w:val="00352311"/>
    <w:rsid w:val="00370BC0"/>
    <w:rsid w:val="00374002"/>
    <w:rsid w:val="00375B7A"/>
    <w:rsid w:val="00376214"/>
    <w:rsid w:val="00380D6C"/>
    <w:rsid w:val="00382C3D"/>
    <w:rsid w:val="00383459"/>
    <w:rsid w:val="0039054E"/>
    <w:rsid w:val="00390C8B"/>
    <w:rsid w:val="00391191"/>
    <w:rsid w:val="003914AE"/>
    <w:rsid w:val="0039214E"/>
    <w:rsid w:val="00392267"/>
    <w:rsid w:val="00393B06"/>
    <w:rsid w:val="003965FB"/>
    <w:rsid w:val="003A6B05"/>
    <w:rsid w:val="003B0B64"/>
    <w:rsid w:val="003C2228"/>
    <w:rsid w:val="003C465D"/>
    <w:rsid w:val="003C5010"/>
    <w:rsid w:val="003D1EC5"/>
    <w:rsid w:val="003D6663"/>
    <w:rsid w:val="003D743A"/>
    <w:rsid w:val="003E4D2A"/>
    <w:rsid w:val="003E5920"/>
    <w:rsid w:val="003F6229"/>
    <w:rsid w:val="00401F0E"/>
    <w:rsid w:val="0040548E"/>
    <w:rsid w:val="0040745D"/>
    <w:rsid w:val="0040781F"/>
    <w:rsid w:val="004109DF"/>
    <w:rsid w:val="00412F3B"/>
    <w:rsid w:val="004140BA"/>
    <w:rsid w:val="00417533"/>
    <w:rsid w:val="0042122D"/>
    <w:rsid w:val="00433659"/>
    <w:rsid w:val="004428DB"/>
    <w:rsid w:val="00447330"/>
    <w:rsid w:val="00447F34"/>
    <w:rsid w:val="0045144E"/>
    <w:rsid w:val="00451CCE"/>
    <w:rsid w:val="00451FC0"/>
    <w:rsid w:val="00453CF5"/>
    <w:rsid w:val="00462C7D"/>
    <w:rsid w:val="00462E5A"/>
    <w:rsid w:val="00473821"/>
    <w:rsid w:val="004746AC"/>
    <w:rsid w:val="00474A05"/>
    <w:rsid w:val="00474C5B"/>
    <w:rsid w:val="004756DE"/>
    <w:rsid w:val="004817BF"/>
    <w:rsid w:val="00481D40"/>
    <w:rsid w:val="004835F9"/>
    <w:rsid w:val="00484703"/>
    <w:rsid w:val="004865DA"/>
    <w:rsid w:val="00486916"/>
    <w:rsid w:val="00491F81"/>
    <w:rsid w:val="00492AB2"/>
    <w:rsid w:val="00493B62"/>
    <w:rsid w:val="00493CE1"/>
    <w:rsid w:val="004A2919"/>
    <w:rsid w:val="004A2CE2"/>
    <w:rsid w:val="004A571D"/>
    <w:rsid w:val="004A7A56"/>
    <w:rsid w:val="004B08A7"/>
    <w:rsid w:val="004B265E"/>
    <w:rsid w:val="004B49F7"/>
    <w:rsid w:val="004B5BD7"/>
    <w:rsid w:val="004C1EED"/>
    <w:rsid w:val="004C381E"/>
    <w:rsid w:val="004C7D1D"/>
    <w:rsid w:val="004D143C"/>
    <w:rsid w:val="004D7B59"/>
    <w:rsid w:val="004E1F20"/>
    <w:rsid w:val="004F0F62"/>
    <w:rsid w:val="004F1B72"/>
    <w:rsid w:val="004F1BB4"/>
    <w:rsid w:val="004F65D6"/>
    <w:rsid w:val="005041F7"/>
    <w:rsid w:val="00505B47"/>
    <w:rsid w:val="00506CEF"/>
    <w:rsid w:val="00513A7B"/>
    <w:rsid w:val="00516A81"/>
    <w:rsid w:val="00516BB8"/>
    <w:rsid w:val="00526A18"/>
    <w:rsid w:val="005321C4"/>
    <w:rsid w:val="00533FFA"/>
    <w:rsid w:val="00533FFB"/>
    <w:rsid w:val="005362C5"/>
    <w:rsid w:val="005402BF"/>
    <w:rsid w:val="005437BC"/>
    <w:rsid w:val="005462CE"/>
    <w:rsid w:val="00550D3E"/>
    <w:rsid w:val="00553035"/>
    <w:rsid w:val="005570DC"/>
    <w:rsid w:val="0056086A"/>
    <w:rsid w:val="00560AB5"/>
    <w:rsid w:val="00571378"/>
    <w:rsid w:val="00571F8E"/>
    <w:rsid w:val="0057450C"/>
    <w:rsid w:val="0057530B"/>
    <w:rsid w:val="00582556"/>
    <w:rsid w:val="00583591"/>
    <w:rsid w:val="00584B35"/>
    <w:rsid w:val="005875C3"/>
    <w:rsid w:val="00590248"/>
    <w:rsid w:val="0059291F"/>
    <w:rsid w:val="00592C86"/>
    <w:rsid w:val="00596E35"/>
    <w:rsid w:val="005A3980"/>
    <w:rsid w:val="005A6F2D"/>
    <w:rsid w:val="005B53D6"/>
    <w:rsid w:val="005B5647"/>
    <w:rsid w:val="005B701F"/>
    <w:rsid w:val="005B7BC5"/>
    <w:rsid w:val="005C4C33"/>
    <w:rsid w:val="005D036C"/>
    <w:rsid w:val="005D1C4C"/>
    <w:rsid w:val="005D3C6B"/>
    <w:rsid w:val="005D5DF7"/>
    <w:rsid w:val="005D7BA9"/>
    <w:rsid w:val="005F04C4"/>
    <w:rsid w:val="005F1810"/>
    <w:rsid w:val="005F48B0"/>
    <w:rsid w:val="005F64E4"/>
    <w:rsid w:val="005F750C"/>
    <w:rsid w:val="00610629"/>
    <w:rsid w:val="00615F3C"/>
    <w:rsid w:val="006205DF"/>
    <w:rsid w:val="00621BA0"/>
    <w:rsid w:val="006278A7"/>
    <w:rsid w:val="00636A2F"/>
    <w:rsid w:val="006376CA"/>
    <w:rsid w:val="00641AE5"/>
    <w:rsid w:val="00642365"/>
    <w:rsid w:val="0064254C"/>
    <w:rsid w:val="00643807"/>
    <w:rsid w:val="006445F2"/>
    <w:rsid w:val="00647546"/>
    <w:rsid w:val="006525B1"/>
    <w:rsid w:val="00654BFA"/>
    <w:rsid w:val="00657C47"/>
    <w:rsid w:val="006627D9"/>
    <w:rsid w:val="006632B1"/>
    <w:rsid w:val="00664FE5"/>
    <w:rsid w:val="00666374"/>
    <w:rsid w:val="00666E9F"/>
    <w:rsid w:val="006765D7"/>
    <w:rsid w:val="00677BE1"/>
    <w:rsid w:val="00677C4C"/>
    <w:rsid w:val="00681A94"/>
    <w:rsid w:val="00681F23"/>
    <w:rsid w:val="006822E4"/>
    <w:rsid w:val="0068552E"/>
    <w:rsid w:val="00686309"/>
    <w:rsid w:val="00691AD6"/>
    <w:rsid w:val="00693516"/>
    <w:rsid w:val="006936B2"/>
    <w:rsid w:val="0069720C"/>
    <w:rsid w:val="006A0A6C"/>
    <w:rsid w:val="006A22C4"/>
    <w:rsid w:val="006A741E"/>
    <w:rsid w:val="006B0362"/>
    <w:rsid w:val="006B70F3"/>
    <w:rsid w:val="006C018A"/>
    <w:rsid w:val="006C1E18"/>
    <w:rsid w:val="006C3C1E"/>
    <w:rsid w:val="006C4E00"/>
    <w:rsid w:val="006C611A"/>
    <w:rsid w:val="006D08E4"/>
    <w:rsid w:val="006D1DB1"/>
    <w:rsid w:val="006D1E05"/>
    <w:rsid w:val="006D201E"/>
    <w:rsid w:val="006D2798"/>
    <w:rsid w:val="006D2B95"/>
    <w:rsid w:val="006D2C5D"/>
    <w:rsid w:val="006E54FD"/>
    <w:rsid w:val="006F0635"/>
    <w:rsid w:val="006F5982"/>
    <w:rsid w:val="006F7BF1"/>
    <w:rsid w:val="007003A6"/>
    <w:rsid w:val="00711938"/>
    <w:rsid w:val="00711D02"/>
    <w:rsid w:val="00712152"/>
    <w:rsid w:val="00717071"/>
    <w:rsid w:val="00723395"/>
    <w:rsid w:val="0072752A"/>
    <w:rsid w:val="007303C0"/>
    <w:rsid w:val="007305DC"/>
    <w:rsid w:val="007316B9"/>
    <w:rsid w:val="00732B0F"/>
    <w:rsid w:val="007332AD"/>
    <w:rsid w:val="00746E70"/>
    <w:rsid w:val="0074774A"/>
    <w:rsid w:val="007531F5"/>
    <w:rsid w:val="00757513"/>
    <w:rsid w:val="00765BDE"/>
    <w:rsid w:val="007701D1"/>
    <w:rsid w:val="00772100"/>
    <w:rsid w:val="0077450C"/>
    <w:rsid w:val="00783037"/>
    <w:rsid w:val="0079021C"/>
    <w:rsid w:val="007919C2"/>
    <w:rsid w:val="0079776D"/>
    <w:rsid w:val="007A13D5"/>
    <w:rsid w:val="007A140E"/>
    <w:rsid w:val="007A3792"/>
    <w:rsid w:val="007A525A"/>
    <w:rsid w:val="007A5BC4"/>
    <w:rsid w:val="007B228E"/>
    <w:rsid w:val="007B26CB"/>
    <w:rsid w:val="007B3D33"/>
    <w:rsid w:val="007B6C07"/>
    <w:rsid w:val="007C124F"/>
    <w:rsid w:val="007C3A1A"/>
    <w:rsid w:val="007C6D79"/>
    <w:rsid w:val="007C7028"/>
    <w:rsid w:val="007C741E"/>
    <w:rsid w:val="007D33FE"/>
    <w:rsid w:val="007D6583"/>
    <w:rsid w:val="007D6F44"/>
    <w:rsid w:val="007E012B"/>
    <w:rsid w:val="007F11BA"/>
    <w:rsid w:val="007F2300"/>
    <w:rsid w:val="007F2301"/>
    <w:rsid w:val="007F5866"/>
    <w:rsid w:val="00802408"/>
    <w:rsid w:val="00804059"/>
    <w:rsid w:val="008128A0"/>
    <w:rsid w:val="008140C2"/>
    <w:rsid w:val="00815421"/>
    <w:rsid w:val="0081781C"/>
    <w:rsid w:val="008218AF"/>
    <w:rsid w:val="00822175"/>
    <w:rsid w:val="0082543C"/>
    <w:rsid w:val="00830544"/>
    <w:rsid w:val="008307CF"/>
    <w:rsid w:val="00830F65"/>
    <w:rsid w:val="00831437"/>
    <w:rsid w:val="00833067"/>
    <w:rsid w:val="00835BDE"/>
    <w:rsid w:val="0083736B"/>
    <w:rsid w:val="00837EB5"/>
    <w:rsid w:val="0084008A"/>
    <w:rsid w:val="008417D3"/>
    <w:rsid w:val="008478A3"/>
    <w:rsid w:val="0085022E"/>
    <w:rsid w:val="00851BE1"/>
    <w:rsid w:val="008552CE"/>
    <w:rsid w:val="00855F95"/>
    <w:rsid w:val="00860584"/>
    <w:rsid w:val="00862066"/>
    <w:rsid w:val="00862523"/>
    <w:rsid w:val="00864A60"/>
    <w:rsid w:val="008730E9"/>
    <w:rsid w:val="008767B1"/>
    <w:rsid w:val="00877234"/>
    <w:rsid w:val="00882636"/>
    <w:rsid w:val="00885D7D"/>
    <w:rsid w:val="008864E6"/>
    <w:rsid w:val="008939E8"/>
    <w:rsid w:val="00893BC4"/>
    <w:rsid w:val="0089417A"/>
    <w:rsid w:val="008A45FB"/>
    <w:rsid w:val="008A5255"/>
    <w:rsid w:val="008A7664"/>
    <w:rsid w:val="008B3520"/>
    <w:rsid w:val="008B390E"/>
    <w:rsid w:val="008B538A"/>
    <w:rsid w:val="008C1D32"/>
    <w:rsid w:val="008C3306"/>
    <w:rsid w:val="008C39BF"/>
    <w:rsid w:val="008C754C"/>
    <w:rsid w:val="008D7B22"/>
    <w:rsid w:val="008E6FBA"/>
    <w:rsid w:val="008F03C6"/>
    <w:rsid w:val="008F0EAD"/>
    <w:rsid w:val="008F3A56"/>
    <w:rsid w:val="008F3A78"/>
    <w:rsid w:val="008F7367"/>
    <w:rsid w:val="00905F33"/>
    <w:rsid w:val="009109EA"/>
    <w:rsid w:val="00911D03"/>
    <w:rsid w:val="0091688E"/>
    <w:rsid w:val="00917319"/>
    <w:rsid w:val="00920153"/>
    <w:rsid w:val="00921ACA"/>
    <w:rsid w:val="009258CF"/>
    <w:rsid w:val="009305C3"/>
    <w:rsid w:val="0093433A"/>
    <w:rsid w:val="00936D36"/>
    <w:rsid w:val="00937D91"/>
    <w:rsid w:val="0094123C"/>
    <w:rsid w:val="009428DD"/>
    <w:rsid w:val="00945136"/>
    <w:rsid w:val="009458FD"/>
    <w:rsid w:val="009464DB"/>
    <w:rsid w:val="0095483E"/>
    <w:rsid w:val="00955EDF"/>
    <w:rsid w:val="00960352"/>
    <w:rsid w:val="0096305A"/>
    <w:rsid w:val="0096708D"/>
    <w:rsid w:val="00976127"/>
    <w:rsid w:val="00976FCB"/>
    <w:rsid w:val="00981BD2"/>
    <w:rsid w:val="00982CD9"/>
    <w:rsid w:val="009A3BB5"/>
    <w:rsid w:val="009A65C3"/>
    <w:rsid w:val="009B0DF8"/>
    <w:rsid w:val="009B509C"/>
    <w:rsid w:val="009B56F3"/>
    <w:rsid w:val="009B6B89"/>
    <w:rsid w:val="009B7F17"/>
    <w:rsid w:val="009C0F51"/>
    <w:rsid w:val="009C62B1"/>
    <w:rsid w:val="009D2A0C"/>
    <w:rsid w:val="009D30F7"/>
    <w:rsid w:val="009D39B5"/>
    <w:rsid w:val="009D6224"/>
    <w:rsid w:val="009E0A83"/>
    <w:rsid w:val="009E106C"/>
    <w:rsid w:val="009E58BA"/>
    <w:rsid w:val="009E5FEC"/>
    <w:rsid w:val="009E6B99"/>
    <w:rsid w:val="009F14C4"/>
    <w:rsid w:val="009F3B95"/>
    <w:rsid w:val="009F6B31"/>
    <w:rsid w:val="009F74B8"/>
    <w:rsid w:val="00A040C3"/>
    <w:rsid w:val="00A07137"/>
    <w:rsid w:val="00A11C50"/>
    <w:rsid w:val="00A14A2B"/>
    <w:rsid w:val="00A23FC7"/>
    <w:rsid w:val="00A375C6"/>
    <w:rsid w:val="00A427DA"/>
    <w:rsid w:val="00A43B86"/>
    <w:rsid w:val="00A4658E"/>
    <w:rsid w:val="00A56C3C"/>
    <w:rsid w:val="00A60B2E"/>
    <w:rsid w:val="00A60D1C"/>
    <w:rsid w:val="00A60F0A"/>
    <w:rsid w:val="00A61196"/>
    <w:rsid w:val="00A633EB"/>
    <w:rsid w:val="00A7368D"/>
    <w:rsid w:val="00A737C9"/>
    <w:rsid w:val="00A76074"/>
    <w:rsid w:val="00A77FF1"/>
    <w:rsid w:val="00A80EB1"/>
    <w:rsid w:val="00A81E58"/>
    <w:rsid w:val="00A85383"/>
    <w:rsid w:val="00A91C89"/>
    <w:rsid w:val="00A9223E"/>
    <w:rsid w:val="00A96937"/>
    <w:rsid w:val="00AA5523"/>
    <w:rsid w:val="00AB04FA"/>
    <w:rsid w:val="00AB3762"/>
    <w:rsid w:val="00AB66AC"/>
    <w:rsid w:val="00AC093B"/>
    <w:rsid w:val="00AD0A27"/>
    <w:rsid w:val="00AD2755"/>
    <w:rsid w:val="00AD3A74"/>
    <w:rsid w:val="00AD7505"/>
    <w:rsid w:val="00AE60B7"/>
    <w:rsid w:val="00AE66B0"/>
    <w:rsid w:val="00AF3AE1"/>
    <w:rsid w:val="00AF508E"/>
    <w:rsid w:val="00B06546"/>
    <w:rsid w:val="00B06E18"/>
    <w:rsid w:val="00B07C8E"/>
    <w:rsid w:val="00B13672"/>
    <w:rsid w:val="00B22366"/>
    <w:rsid w:val="00B2303D"/>
    <w:rsid w:val="00B2404D"/>
    <w:rsid w:val="00B24C8A"/>
    <w:rsid w:val="00B357EA"/>
    <w:rsid w:val="00B36322"/>
    <w:rsid w:val="00B447FA"/>
    <w:rsid w:val="00B521C5"/>
    <w:rsid w:val="00B54214"/>
    <w:rsid w:val="00B56B5B"/>
    <w:rsid w:val="00B57231"/>
    <w:rsid w:val="00B6018C"/>
    <w:rsid w:val="00B60B24"/>
    <w:rsid w:val="00B658B3"/>
    <w:rsid w:val="00B75B7E"/>
    <w:rsid w:val="00B82686"/>
    <w:rsid w:val="00B83E39"/>
    <w:rsid w:val="00B843F3"/>
    <w:rsid w:val="00B85477"/>
    <w:rsid w:val="00B874A7"/>
    <w:rsid w:val="00B928BF"/>
    <w:rsid w:val="00B956DB"/>
    <w:rsid w:val="00B960AC"/>
    <w:rsid w:val="00BA16B2"/>
    <w:rsid w:val="00BA5380"/>
    <w:rsid w:val="00BB5F53"/>
    <w:rsid w:val="00BB626E"/>
    <w:rsid w:val="00BC3113"/>
    <w:rsid w:val="00BC3A10"/>
    <w:rsid w:val="00BC62E7"/>
    <w:rsid w:val="00BC7D5E"/>
    <w:rsid w:val="00BD06C5"/>
    <w:rsid w:val="00BD673A"/>
    <w:rsid w:val="00BE27A9"/>
    <w:rsid w:val="00BE43B9"/>
    <w:rsid w:val="00BE625A"/>
    <w:rsid w:val="00BF05BF"/>
    <w:rsid w:val="00BF0AF2"/>
    <w:rsid w:val="00BF2978"/>
    <w:rsid w:val="00BF2ECD"/>
    <w:rsid w:val="00BF6492"/>
    <w:rsid w:val="00C00B6A"/>
    <w:rsid w:val="00C03B09"/>
    <w:rsid w:val="00C1064D"/>
    <w:rsid w:val="00C24F00"/>
    <w:rsid w:val="00C3139C"/>
    <w:rsid w:val="00C3207E"/>
    <w:rsid w:val="00C34312"/>
    <w:rsid w:val="00C360F1"/>
    <w:rsid w:val="00C43D3A"/>
    <w:rsid w:val="00C44636"/>
    <w:rsid w:val="00C44936"/>
    <w:rsid w:val="00C44CC8"/>
    <w:rsid w:val="00C458D4"/>
    <w:rsid w:val="00C46913"/>
    <w:rsid w:val="00C46B22"/>
    <w:rsid w:val="00C54C4F"/>
    <w:rsid w:val="00C63847"/>
    <w:rsid w:val="00C67534"/>
    <w:rsid w:val="00C70F42"/>
    <w:rsid w:val="00C77AC8"/>
    <w:rsid w:val="00C8132E"/>
    <w:rsid w:val="00C879A3"/>
    <w:rsid w:val="00C90DCC"/>
    <w:rsid w:val="00C9148A"/>
    <w:rsid w:val="00C93169"/>
    <w:rsid w:val="00C9401E"/>
    <w:rsid w:val="00C97F33"/>
    <w:rsid w:val="00CA0DE0"/>
    <w:rsid w:val="00CA2BEC"/>
    <w:rsid w:val="00CA48A0"/>
    <w:rsid w:val="00CA6AA5"/>
    <w:rsid w:val="00CB48BD"/>
    <w:rsid w:val="00CB4AC0"/>
    <w:rsid w:val="00CC2210"/>
    <w:rsid w:val="00CC4A3D"/>
    <w:rsid w:val="00CD35C0"/>
    <w:rsid w:val="00CD5394"/>
    <w:rsid w:val="00CE2180"/>
    <w:rsid w:val="00CE5DDD"/>
    <w:rsid w:val="00CE7301"/>
    <w:rsid w:val="00CE79BF"/>
    <w:rsid w:val="00CF0401"/>
    <w:rsid w:val="00CF09F1"/>
    <w:rsid w:val="00CF23FF"/>
    <w:rsid w:val="00CF369E"/>
    <w:rsid w:val="00CF3BEC"/>
    <w:rsid w:val="00CF41E9"/>
    <w:rsid w:val="00CF45EB"/>
    <w:rsid w:val="00CF6414"/>
    <w:rsid w:val="00CF754C"/>
    <w:rsid w:val="00D00894"/>
    <w:rsid w:val="00D038CA"/>
    <w:rsid w:val="00D070BE"/>
    <w:rsid w:val="00D10BCE"/>
    <w:rsid w:val="00D11742"/>
    <w:rsid w:val="00D1625C"/>
    <w:rsid w:val="00D2028C"/>
    <w:rsid w:val="00D21A8A"/>
    <w:rsid w:val="00D225E3"/>
    <w:rsid w:val="00D236BC"/>
    <w:rsid w:val="00D2486E"/>
    <w:rsid w:val="00D26BB6"/>
    <w:rsid w:val="00D27102"/>
    <w:rsid w:val="00D33C2C"/>
    <w:rsid w:val="00D33D88"/>
    <w:rsid w:val="00D33EF0"/>
    <w:rsid w:val="00D37EAB"/>
    <w:rsid w:val="00D43B17"/>
    <w:rsid w:val="00D525C3"/>
    <w:rsid w:val="00D56937"/>
    <w:rsid w:val="00D5701E"/>
    <w:rsid w:val="00D61DC0"/>
    <w:rsid w:val="00D63E24"/>
    <w:rsid w:val="00D72414"/>
    <w:rsid w:val="00D73CC2"/>
    <w:rsid w:val="00D7465B"/>
    <w:rsid w:val="00D752EA"/>
    <w:rsid w:val="00D75E68"/>
    <w:rsid w:val="00D826C1"/>
    <w:rsid w:val="00D85C59"/>
    <w:rsid w:val="00D8625C"/>
    <w:rsid w:val="00D91BE3"/>
    <w:rsid w:val="00D924C1"/>
    <w:rsid w:val="00D92BE3"/>
    <w:rsid w:val="00D93B80"/>
    <w:rsid w:val="00D955AC"/>
    <w:rsid w:val="00D95657"/>
    <w:rsid w:val="00DA232B"/>
    <w:rsid w:val="00DA626B"/>
    <w:rsid w:val="00DA6277"/>
    <w:rsid w:val="00DA685E"/>
    <w:rsid w:val="00DA77D5"/>
    <w:rsid w:val="00DB5576"/>
    <w:rsid w:val="00DC15E0"/>
    <w:rsid w:val="00DC1D9C"/>
    <w:rsid w:val="00DC5D42"/>
    <w:rsid w:val="00DC7CE1"/>
    <w:rsid w:val="00DD34FC"/>
    <w:rsid w:val="00DE120B"/>
    <w:rsid w:val="00DE4734"/>
    <w:rsid w:val="00DE4C3E"/>
    <w:rsid w:val="00DE5F09"/>
    <w:rsid w:val="00DF0432"/>
    <w:rsid w:val="00DF3450"/>
    <w:rsid w:val="00DF46BB"/>
    <w:rsid w:val="00DF7905"/>
    <w:rsid w:val="00E00921"/>
    <w:rsid w:val="00E02BC0"/>
    <w:rsid w:val="00E0517A"/>
    <w:rsid w:val="00E05B43"/>
    <w:rsid w:val="00E07D71"/>
    <w:rsid w:val="00E12E2F"/>
    <w:rsid w:val="00E13208"/>
    <w:rsid w:val="00E2163C"/>
    <w:rsid w:val="00E22A15"/>
    <w:rsid w:val="00E22D71"/>
    <w:rsid w:val="00E24378"/>
    <w:rsid w:val="00E26C03"/>
    <w:rsid w:val="00E30595"/>
    <w:rsid w:val="00E35152"/>
    <w:rsid w:val="00E376B5"/>
    <w:rsid w:val="00E37E6F"/>
    <w:rsid w:val="00E41FEB"/>
    <w:rsid w:val="00E466E1"/>
    <w:rsid w:val="00E500FA"/>
    <w:rsid w:val="00E55DAB"/>
    <w:rsid w:val="00E56EE9"/>
    <w:rsid w:val="00E63A0A"/>
    <w:rsid w:val="00E77062"/>
    <w:rsid w:val="00E849F0"/>
    <w:rsid w:val="00E8639A"/>
    <w:rsid w:val="00E90FB8"/>
    <w:rsid w:val="00E914F3"/>
    <w:rsid w:val="00EA0088"/>
    <w:rsid w:val="00EA40B9"/>
    <w:rsid w:val="00EA7183"/>
    <w:rsid w:val="00EA7D5F"/>
    <w:rsid w:val="00EA7FF6"/>
    <w:rsid w:val="00EB387A"/>
    <w:rsid w:val="00EB48F0"/>
    <w:rsid w:val="00EB5D9A"/>
    <w:rsid w:val="00EB7426"/>
    <w:rsid w:val="00EC7CB6"/>
    <w:rsid w:val="00ED1BDC"/>
    <w:rsid w:val="00ED5A69"/>
    <w:rsid w:val="00ED6E5A"/>
    <w:rsid w:val="00EE33F7"/>
    <w:rsid w:val="00EE62D0"/>
    <w:rsid w:val="00EF21E7"/>
    <w:rsid w:val="00EF57E7"/>
    <w:rsid w:val="00EF6BC4"/>
    <w:rsid w:val="00EF6DCD"/>
    <w:rsid w:val="00F02280"/>
    <w:rsid w:val="00F056E7"/>
    <w:rsid w:val="00F06695"/>
    <w:rsid w:val="00F06C61"/>
    <w:rsid w:val="00F1285C"/>
    <w:rsid w:val="00F167C2"/>
    <w:rsid w:val="00F20BEC"/>
    <w:rsid w:val="00F212B8"/>
    <w:rsid w:val="00F215A1"/>
    <w:rsid w:val="00F217E0"/>
    <w:rsid w:val="00F331FC"/>
    <w:rsid w:val="00F36F98"/>
    <w:rsid w:val="00F43E82"/>
    <w:rsid w:val="00F53AEC"/>
    <w:rsid w:val="00F56BCB"/>
    <w:rsid w:val="00F60CE2"/>
    <w:rsid w:val="00F63BAC"/>
    <w:rsid w:val="00F673E1"/>
    <w:rsid w:val="00F67EAC"/>
    <w:rsid w:val="00F67EE8"/>
    <w:rsid w:val="00F71D48"/>
    <w:rsid w:val="00F7648D"/>
    <w:rsid w:val="00F7747E"/>
    <w:rsid w:val="00F831C0"/>
    <w:rsid w:val="00F85896"/>
    <w:rsid w:val="00F8695E"/>
    <w:rsid w:val="00F90E8A"/>
    <w:rsid w:val="00F9237B"/>
    <w:rsid w:val="00F9441F"/>
    <w:rsid w:val="00F944CA"/>
    <w:rsid w:val="00F96EFE"/>
    <w:rsid w:val="00FA5CCD"/>
    <w:rsid w:val="00FA6BB5"/>
    <w:rsid w:val="00FA7EB5"/>
    <w:rsid w:val="00FB6BAF"/>
    <w:rsid w:val="00FB6F3E"/>
    <w:rsid w:val="00FB7A9A"/>
    <w:rsid w:val="00FC106D"/>
    <w:rsid w:val="00FC1B6F"/>
    <w:rsid w:val="00FC2F53"/>
    <w:rsid w:val="00FD675D"/>
    <w:rsid w:val="00FD6821"/>
    <w:rsid w:val="00FD6AE0"/>
    <w:rsid w:val="00FD7947"/>
    <w:rsid w:val="00FE1C4C"/>
    <w:rsid w:val="00FE26EE"/>
    <w:rsid w:val="00FE3707"/>
    <w:rsid w:val="00FE6BF2"/>
    <w:rsid w:val="00FF3885"/>
    <w:rsid w:val="00FF68BC"/>
    <w:rsid w:val="00FF6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6943099"/>
  <w15:docId w15:val="{AB4C5BC1-E62E-4488-8A15-D29ACF05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C0"/>
  </w:style>
  <w:style w:type="paragraph" w:styleId="Heading1">
    <w:name w:val="heading 1"/>
    <w:basedOn w:val="Normal"/>
    <w:next w:val="Normal"/>
    <w:link w:val="Heading1Char"/>
    <w:uiPriority w:val="9"/>
    <w:qFormat/>
    <w:rsid w:val="00CD3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49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45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E90FB8"/>
    <w:pPr>
      <w:keepNext/>
      <w:spacing w:before="240" w:after="60" w:line="240" w:lineRule="auto"/>
      <w:ind w:left="864" w:hanging="864"/>
      <w:outlineLvl w:val="3"/>
    </w:pPr>
    <w:rPr>
      <w:rFonts w:ascii="Calibri" w:eastAsia="Times New Roman" w:hAnsi="Calibri" w:cs="Times New Roman"/>
      <w:b/>
      <w:bCs/>
      <w:sz w:val="28"/>
      <w:szCs w:val="28"/>
      <w:lang w:bidi="en-US"/>
    </w:rPr>
  </w:style>
  <w:style w:type="paragraph" w:styleId="Heading5">
    <w:name w:val="heading 5"/>
    <w:basedOn w:val="Normal"/>
    <w:next w:val="Normal"/>
    <w:link w:val="Heading5Char"/>
    <w:uiPriority w:val="9"/>
    <w:qFormat/>
    <w:rsid w:val="00E90FB8"/>
    <w:pPr>
      <w:spacing w:before="240" w:after="60" w:line="240" w:lineRule="auto"/>
      <w:ind w:left="1008" w:hanging="1008"/>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uiPriority w:val="9"/>
    <w:qFormat/>
    <w:rsid w:val="00E90FB8"/>
    <w:pPr>
      <w:spacing w:before="240" w:after="60" w:line="240" w:lineRule="auto"/>
      <w:ind w:left="1152" w:hanging="1152"/>
      <w:outlineLvl w:val="5"/>
    </w:pPr>
    <w:rPr>
      <w:rFonts w:ascii="Calibri" w:eastAsia="Times New Roman" w:hAnsi="Calibri" w:cs="Times New Roman"/>
      <w:b/>
      <w:bCs/>
      <w:lang w:bidi="en-US"/>
    </w:rPr>
  </w:style>
  <w:style w:type="paragraph" w:styleId="Heading7">
    <w:name w:val="heading 7"/>
    <w:basedOn w:val="Normal"/>
    <w:next w:val="Normal"/>
    <w:link w:val="Heading7Char"/>
    <w:qFormat/>
    <w:rsid w:val="00E90FB8"/>
    <w:pPr>
      <w:spacing w:before="240" w:after="60" w:line="240" w:lineRule="auto"/>
      <w:ind w:left="1296" w:hanging="1296"/>
      <w:outlineLvl w:val="6"/>
    </w:pPr>
    <w:rPr>
      <w:rFonts w:ascii="Calibri" w:eastAsia="Times New Roman" w:hAnsi="Calibri" w:cs="Times New Roman"/>
      <w:sz w:val="24"/>
      <w:szCs w:val="24"/>
      <w:lang w:bidi="en-US"/>
    </w:rPr>
  </w:style>
  <w:style w:type="paragraph" w:styleId="Heading8">
    <w:name w:val="heading 8"/>
    <w:basedOn w:val="Normal"/>
    <w:next w:val="Normal"/>
    <w:link w:val="Heading8Char"/>
    <w:uiPriority w:val="9"/>
    <w:qFormat/>
    <w:rsid w:val="00E90FB8"/>
    <w:pPr>
      <w:spacing w:before="240" w:after="60" w:line="240" w:lineRule="auto"/>
      <w:ind w:left="1440" w:hanging="1440"/>
      <w:outlineLvl w:val="7"/>
    </w:pPr>
    <w:rPr>
      <w:rFonts w:ascii="Calibri" w:eastAsia="Times New Roman" w:hAnsi="Calibri" w:cs="Times New Roman"/>
      <w:i/>
      <w:iCs/>
      <w:sz w:val="24"/>
      <w:szCs w:val="24"/>
      <w:lang w:bidi="en-US"/>
    </w:rPr>
  </w:style>
  <w:style w:type="paragraph" w:styleId="Heading9">
    <w:name w:val="heading 9"/>
    <w:basedOn w:val="Normal"/>
    <w:next w:val="Normal"/>
    <w:link w:val="Heading9Char"/>
    <w:qFormat/>
    <w:rsid w:val="00E90FB8"/>
    <w:pPr>
      <w:spacing w:before="240" w:after="60" w:line="240" w:lineRule="auto"/>
      <w:ind w:left="1584" w:hanging="1584"/>
      <w:outlineLvl w:val="8"/>
    </w:pPr>
    <w:rPr>
      <w:rFonts w:ascii="Cambria" w:eastAsia="Times New Roman" w:hAnsi="Cambria"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C0"/>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123 List Paragraph,Numbered Paragraph,Main numbered paragraph,References,Numbered List Paragraph,Bullets,List Paragraph (numbered (a)),List Paragraph nowy,Liste 1,List_Paragraph,Multilevel para_II,List Paragraph1,Bullet paras,Bullet"/>
    <w:basedOn w:val="Normal"/>
    <w:link w:val="ListParagraphChar"/>
    <w:uiPriority w:val="34"/>
    <w:qFormat/>
    <w:rsid w:val="00CD35C0"/>
    <w:pPr>
      <w:spacing w:after="0" w:line="480" w:lineRule="auto"/>
      <w:ind w:left="720"/>
      <w:contextualSpacing/>
      <w:jc w:val="both"/>
    </w:pPr>
    <w:rPr>
      <w:rFonts w:ascii="Calibri" w:eastAsia="Calibri" w:hAnsi="Calibri" w:cs="Times New Roman"/>
      <w:sz w:val="20"/>
      <w:szCs w:val="20"/>
    </w:rPr>
  </w:style>
  <w:style w:type="character" w:customStyle="1" w:styleId="ListParagraphChar">
    <w:name w:val="List Paragraph Char"/>
    <w:aliases w:val="123 List Paragraph Char,Numbered Paragraph Char,Main numbered paragraph Char,References Char,Numbered List Paragraph Char,Bullets Char,List Paragraph (numbered (a)) Char,List Paragraph nowy Char,Liste 1 Char,List_Paragraph Char"/>
    <w:link w:val="ListParagraph"/>
    <w:uiPriority w:val="34"/>
    <w:qFormat/>
    <w:rsid w:val="00CD35C0"/>
    <w:rPr>
      <w:rFonts w:ascii="Calibri" w:eastAsia="Calibri" w:hAnsi="Calibri" w:cs="Times New Roman"/>
      <w:sz w:val="20"/>
      <w:szCs w:val="20"/>
    </w:rPr>
  </w:style>
  <w:style w:type="table" w:styleId="TableGrid">
    <w:name w:val="Table Grid"/>
    <w:basedOn w:val="TableNormal"/>
    <w:uiPriority w:val="39"/>
    <w:rsid w:val="00CD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51CF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n,footnote text, Char,FOOTNOTES,single space,f,Geneva 9,Font: Geneva 9,Boston 10,ft,Знак,Footnote Text Char Char Char Char Char Char Char Char Char Char,Footnote Text Char Char Char Char Char Char Char Char Char Char Char Char,ft2,FOOTNOT"/>
    <w:basedOn w:val="Normal"/>
    <w:link w:val="FootnoteTextChar"/>
    <w:uiPriority w:val="99"/>
    <w:unhideWhenUsed/>
    <w:qFormat/>
    <w:rsid w:val="00C63847"/>
    <w:pPr>
      <w:spacing w:after="0" w:line="240" w:lineRule="auto"/>
    </w:pPr>
    <w:rPr>
      <w:sz w:val="20"/>
      <w:szCs w:val="20"/>
    </w:rPr>
  </w:style>
  <w:style w:type="character" w:customStyle="1" w:styleId="FootnoteTextChar">
    <w:name w:val="Footnote Text Char"/>
    <w:aliases w:val="fn Char,footnote text Char, Char Char,FOOTNOTES Char,single space Char,f Char,Geneva 9 Char,Font: Geneva 9 Char,Boston 10 Char,ft Char,Знак Char,Footnote Text Char Char Char Char Char Char Char Char Char Char Char,ft2 Char"/>
    <w:basedOn w:val="DefaultParagraphFont"/>
    <w:link w:val="FootnoteText"/>
    <w:uiPriority w:val="99"/>
    <w:rsid w:val="00C63847"/>
    <w:rPr>
      <w:sz w:val="20"/>
      <w:szCs w:val="20"/>
    </w:rPr>
  </w:style>
  <w:style w:type="character" w:styleId="FootnoteReference">
    <w:name w:val="footnote reference"/>
    <w:aliases w:val="16 Point,Superscript 6 Point,ftref,Ref,de nota al pie,BVI fnr, BVI fnr,ASI Footer,BVI fnr Car Car,BVI fnr Car,BVI fnr Car Car Car Car,BVI fnr Car Car Car Car Char,Appel note de bas de p.,Error-Fußnotenzeichen5,Error-Fußnotenzeichen6,R"/>
    <w:basedOn w:val="DefaultParagraphFont"/>
    <w:link w:val="BVIfnrCharCar1CarChar"/>
    <w:uiPriority w:val="99"/>
    <w:unhideWhenUsed/>
    <w:qFormat/>
    <w:rsid w:val="00C63847"/>
    <w:rPr>
      <w:vertAlign w:val="superscript"/>
    </w:rPr>
  </w:style>
  <w:style w:type="character" w:customStyle="1" w:styleId="Heading2Char">
    <w:name w:val="Heading 2 Char"/>
    <w:basedOn w:val="DefaultParagraphFont"/>
    <w:link w:val="Heading2"/>
    <w:uiPriority w:val="9"/>
    <w:rsid w:val="004B49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445F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F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C4"/>
  </w:style>
  <w:style w:type="paragraph" w:styleId="Footer">
    <w:name w:val="footer"/>
    <w:basedOn w:val="Normal"/>
    <w:link w:val="FooterChar"/>
    <w:uiPriority w:val="99"/>
    <w:unhideWhenUsed/>
    <w:rsid w:val="00EF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C4"/>
  </w:style>
  <w:style w:type="paragraph" w:styleId="NormalWeb">
    <w:name w:val="Normal (Web)"/>
    <w:basedOn w:val="Normal"/>
    <w:uiPriority w:val="99"/>
    <w:rsid w:val="00A96937"/>
    <w:pPr>
      <w:spacing w:before="100" w:beforeAutospacing="1" w:after="100" w:afterAutospacing="1" w:line="240" w:lineRule="auto"/>
    </w:pPr>
    <w:rPr>
      <w:rFonts w:ascii="Times New Roman" w:eastAsia="Calibri" w:hAnsi="Times New Roman" w:cs="Times New Roman"/>
      <w:sz w:val="24"/>
      <w:szCs w:val="24"/>
      <w:lang w:bidi="en-US"/>
    </w:rPr>
  </w:style>
  <w:style w:type="paragraph" w:styleId="BodyText2">
    <w:name w:val="Body Text 2"/>
    <w:basedOn w:val="Normal"/>
    <w:link w:val="BodyText2Char"/>
    <w:uiPriority w:val="99"/>
    <w:semiHidden/>
    <w:unhideWhenUsed/>
    <w:rsid w:val="00A60F0A"/>
    <w:pPr>
      <w:spacing w:after="120" w:line="480" w:lineRule="auto"/>
    </w:pPr>
  </w:style>
  <w:style w:type="character" w:customStyle="1" w:styleId="BodyText2Char">
    <w:name w:val="Body Text 2 Char"/>
    <w:basedOn w:val="DefaultParagraphFont"/>
    <w:link w:val="BodyText2"/>
    <w:uiPriority w:val="99"/>
    <w:semiHidden/>
    <w:rsid w:val="00A60F0A"/>
  </w:style>
  <w:style w:type="paragraph" w:styleId="CommentText">
    <w:name w:val="annotation text"/>
    <w:basedOn w:val="Normal"/>
    <w:link w:val="CommentTextChar"/>
    <w:uiPriority w:val="99"/>
    <w:semiHidden/>
    <w:unhideWhenUsed/>
    <w:rsid w:val="0059024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90248"/>
    <w:rPr>
      <w:sz w:val="20"/>
      <w:szCs w:val="20"/>
    </w:rPr>
  </w:style>
  <w:style w:type="character" w:styleId="Hyperlink">
    <w:name w:val="Hyperlink"/>
    <w:basedOn w:val="DefaultParagraphFont"/>
    <w:uiPriority w:val="99"/>
    <w:unhideWhenUsed/>
    <w:rsid w:val="00F67EE8"/>
    <w:rPr>
      <w:color w:val="0000FF" w:themeColor="hyperlink"/>
      <w:u w:val="single"/>
    </w:rPr>
  </w:style>
  <w:style w:type="character" w:customStyle="1" w:styleId="Heading4Char">
    <w:name w:val="Heading 4 Char"/>
    <w:basedOn w:val="DefaultParagraphFont"/>
    <w:link w:val="Heading4"/>
    <w:uiPriority w:val="9"/>
    <w:rsid w:val="00E90FB8"/>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rsid w:val="00E90FB8"/>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rsid w:val="00E90FB8"/>
    <w:rPr>
      <w:rFonts w:ascii="Calibri" w:eastAsia="Times New Roman" w:hAnsi="Calibri" w:cs="Times New Roman"/>
      <w:b/>
      <w:bCs/>
      <w:lang w:bidi="en-US"/>
    </w:rPr>
  </w:style>
  <w:style w:type="character" w:customStyle="1" w:styleId="Heading7Char">
    <w:name w:val="Heading 7 Char"/>
    <w:basedOn w:val="DefaultParagraphFont"/>
    <w:link w:val="Heading7"/>
    <w:rsid w:val="00E90FB8"/>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rsid w:val="00E90FB8"/>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rsid w:val="00E90FB8"/>
    <w:rPr>
      <w:rFonts w:ascii="Cambria" w:eastAsia="Times New Roman" w:hAnsi="Cambria" w:cs="Arial"/>
      <w:lang w:bidi="en-US"/>
    </w:rPr>
  </w:style>
  <w:style w:type="paragraph" w:styleId="TOC1">
    <w:name w:val="toc 1"/>
    <w:basedOn w:val="Normal"/>
    <w:next w:val="Normal"/>
    <w:autoRedefine/>
    <w:uiPriority w:val="39"/>
    <w:unhideWhenUsed/>
    <w:rsid w:val="00B6018C"/>
    <w:pPr>
      <w:spacing w:before="120" w:after="120"/>
    </w:pPr>
    <w:rPr>
      <w:b/>
      <w:bCs/>
      <w:caps/>
      <w:sz w:val="20"/>
      <w:szCs w:val="20"/>
    </w:rPr>
  </w:style>
  <w:style w:type="paragraph" w:styleId="TOC2">
    <w:name w:val="toc 2"/>
    <w:basedOn w:val="Normal"/>
    <w:next w:val="Normal"/>
    <w:autoRedefine/>
    <w:uiPriority w:val="39"/>
    <w:unhideWhenUsed/>
    <w:rsid w:val="00B6018C"/>
    <w:pPr>
      <w:spacing w:after="0"/>
      <w:ind w:left="220"/>
    </w:pPr>
    <w:rPr>
      <w:smallCaps/>
      <w:sz w:val="20"/>
      <w:szCs w:val="20"/>
    </w:rPr>
  </w:style>
  <w:style w:type="paragraph" w:styleId="TOC3">
    <w:name w:val="toc 3"/>
    <w:basedOn w:val="Normal"/>
    <w:next w:val="Normal"/>
    <w:autoRedefine/>
    <w:uiPriority w:val="39"/>
    <w:unhideWhenUsed/>
    <w:rsid w:val="00B6018C"/>
    <w:pPr>
      <w:spacing w:after="0"/>
      <w:ind w:left="440"/>
    </w:pPr>
    <w:rPr>
      <w:i/>
      <w:iCs/>
      <w:sz w:val="20"/>
      <w:szCs w:val="20"/>
    </w:rPr>
  </w:style>
  <w:style w:type="paragraph" w:styleId="BalloonText">
    <w:name w:val="Balloon Text"/>
    <w:basedOn w:val="Normal"/>
    <w:link w:val="BalloonTextChar"/>
    <w:uiPriority w:val="99"/>
    <w:semiHidden/>
    <w:unhideWhenUsed/>
    <w:rsid w:val="00B2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4D"/>
    <w:rPr>
      <w:rFonts w:ascii="Tahoma" w:hAnsi="Tahoma" w:cs="Tahoma"/>
      <w:sz w:val="16"/>
      <w:szCs w:val="16"/>
    </w:r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qFormat/>
    <w:rsid w:val="00C360F1"/>
    <w:pPr>
      <w:spacing w:after="160" w:line="240" w:lineRule="exact"/>
      <w:jc w:val="both"/>
    </w:pPr>
    <w:rPr>
      <w:vertAlign w:val="superscript"/>
    </w:rPr>
  </w:style>
  <w:style w:type="table" w:customStyle="1" w:styleId="TableGrid1">
    <w:name w:val="Table Grid1"/>
    <w:basedOn w:val="TableNormal"/>
    <w:next w:val="TableGrid"/>
    <w:uiPriority w:val="39"/>
    <w:rsid w:val="00CF04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CF0401"/>
    <w:pPr>
      <w:spacing w:after="0" w:line="240" w:lineRule="auto"/>
    </w:pPr>
    <w:rPr>
      <w:rFonts w:ascii="Courier New" w:eastAsia="Times New Roman" w:hAnsi="Courier New" w:cs="Times New Roman"/>
      <w:sz w:val="20"/>
      <w:szCs w:val="20"/>
      <w:lang w:val="da-DK"/>
    </w:rPr>
  </w:style>
  <w:style w:type="character" w:customStyle="1" w:styleId="PlainTextChar">
    <w:name w:val="Plain Text Char"/>
    <w:basedOn w:val="DefaultParagraphFont"/>
    <w:link w:val="PlainText"/>
    <w:uiPriority w:val="99"/>
    <w:semiHidden/>
    <w:rsid w:val="00CF0401"/>
    <w:rPr>
      <w:rFonts w:ascii="Courier New" w:eastAsia="Times New Roman" w:hAnsi="Courier New" w:cs="Times New Roman"/>
      <w:sz w:val="20"/>
      <w:szCs w:val="20"/>
      <w:lang w:val="da-DK"/>
    </w:rPr>
  </w:style>
  <w:style w:type="paragraph" w:customStyle="1" w:styleId="normaltableau">
    <w:name w:val="normal_tableau"/>
    <w:basedOn w:val="Normal"/>
    <w:rsid w:val="009B7F17"/>
    <w:pPr>
      <w:spacing w:before="120" w:after="120" w:line="240" w:lineRule="auto"/>
      <w:jc w:val="both"/>
    </w:pPr>
    <w:rPr>
      <w:rFonts w:ascii="Optima" w:eastAsia="Times New Roman" w:hAnsi="Optima" w:cs="Times New Roman"/>
      <w:szCs w:val="20"/>
      <w:lang w:val="en-GB" w:eastAsia="en-GB"/>
    </w:rPr>
  </w:style>
  <w:style w:type="character" w:styleId="HTMLCite">
    <w:name w:val="HTML Cite"/>
    <w:basedOn w:val="DefaultParagraphFont"/>
    <w:uiPriority w:val="99"/>
    <w:unhideWhenUsed/>
    <w:rsid w:val="009D6224"/>
    <w:rPr>
      <w:i/>
      <w:iCs/>
    </w:rPr>
  </w:style>
  <w:style w:type="character" w:styleId="CommentReference">
    <w:name w:val="annotation reference"/>
    <w:basedOn w:val="DefaultParagraphFont"/>
    <w:uiPriority w:val="99"/>
    <w:semiHidden/>
    <w:unhideWhenUsed/>
    <w:rsid w:val="00D2028C"/>
    <w:rPr>
      <w:sz w:val="16"/>
      <w:szCs w:val="16"/>
    </w:rPr>
  </w:style>
  <w:style w:type="paragraph" w:styleId="CommentSubject">
    <w:name w:val="annotation subject"/>
    <w:basedOn w:val="CommentText"/>
    <w:next w:val="CommentText"/>
    <w:link w:val="CommentSubjectChar"/>
    <w:uiPriority w:val="99"/>
    <w:semiHidden/>
    <w:unhideWhenUsed/>
    <w:rsid w:val="00D2028C"/>
    <w:pPr>
      <w:spacing w:after="200"/>
    </w:pPr>
    <w:rPr>
      <w:b/>
      <w:bCs/>
    </w:rPr>
  </w:style>
  <w:style w:type="character" w:customStyle="1" w:styleId="CommentSubjectChar">
    <w:name w:val="Comment Subject Char"/>
    <w:basedOn w:val="CommentTextChar"/>
    <w:link w:val="CommentSubject"/>
    <w:uiPriority w:val="99"/>
    <w:semiHidden/>
    <w:rsid w:val="00D20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8555">
      <w:bodyDiv w:val="1"/>
      <w:marLeft w:val="0"/>
      <w:marRight w:val="0"/>
      <w:marTop w:val="0"/>
      <w:marBottom w:val="0"/>
      <w:divBdr>
        <w:top w:val="none" w:sz="0" w:space="0" w:color="auto"/>
        <w:left w:val="none" w:sz="0" w:space="0" w:color="auto"/>
        <w:bottom w:val="none" w:sz="0" w:space="0" w:color="auto"/>
        <w:right w:val="none" w:sz="0" w:space="0" w:color="auto"/>
      </w:divBdr>
      <w:divsChild>
        <w:div w:id="1091464297">
          <w:marLeft w:val="720"/>
          <w:marRight w:val="0"/>
          <w:marTop w:val="120"/>
          <w:marBottom w:val="0"/>
          <w:divBdr>
            <w:top w:val="none" w:sz="0" w:space="0" w:color="auto"/>
            <w:left w:val="none" w:sz="0" w:space="0" w:color="auto"/>
            <w:bottom w:val="none" w:sz="0" w:space="0" w:color="auto"/>
            <w:right w:val="none" w:sz="0" w:space="0" w:color="auto"/>
          </w:divBdr>
        </w:div>
      </w:divsChild>
    </w:div>
    <w:div w:id="632057376">
      <w:bodyDiv w:val="1"/>
      <w:marLeft w:val="0"/>
      <w:marRight w:val="0"/>
      <w:marTop w:val="0"/>
      <w:marBottom w:val="0"/>
      <w:divBdr>
        <w:top w:val="none" w:sz="0" w:space="0" w:color="auto"/>
        <w:left w:val="none" w:sz="0" w:space="0" w:color="auto"/>
        <w:bottom w:val="none" w:sz="0" w:space="0" w:color="auto"/>
        <w:right w:val="none" w:sz="0" w:space="0" w:color="auto"/>
      </w:divBdr>
    </w:div>
    <w:div w:id="762460898">
      <w:bodyDiv w:val="1"/>
      <w:marLeft w:val="0"/>
      <w:marRight w:val="0"/>
      <w:marTop w:val="0"/>
      <w:marBottom w:val="0"/>
      <w:divBdr>
        <w:top w:val="none" w:sz="0" w:space="0" w:color="auto"/>
        <w:left w:val="none" w:sz="0" w:space="0" w:color="auto"/>
        <w:bottom w:val="none" w:sz="0" w:space="0" w:color="auto"/>
        <w:right w:val="none" w:sz="0" w:space="0" w:color="auto"/>
      </w:divBdr>
      <w:divsChild>
        <w:div w:id="1192836024">
          <w:marLeft w:val="360"/>
          <w:marRight w:val="0"/>
          <w:marTop w:val="200"/>
          <w:marBottom w:val="0"/>
          <w:divBdr>
            <w:top w:val="none" w:sz="0" w:space="0" w:color="auto"/>
            <w:left w:val="none" w:sz="0" w:space="0" w:color="auto"/>
            <w:bottom w:val="none" w:sz="0" w:space="0" w:color="auto"/>
            <w:right w:val="none" w:sz="0" w:space="0" w:color="auto"/>
          </w:divBdr>
        </w:div>
      </w:divsChild>
    </w:div>
    <w:div w:id="1052772037">
      <w:bodyDiv w:val="1"/>
      <w:marLeft w:val="0"/>
      <w:marRight w:val="0"/>
      <w:marTop w:val="0"/>
      <w:marBottom w:val="0"/>
      <w:divBdr>
        <w:top w:val="none" w:sz="0" w:space="0" w:color="auto"/>
        <w:left w:val="none" w:sz="0" w:space="0" w:color="auto"/>
        <w:bottom w:val="none" w:sz="0" w:space="0" w:color="auto"/>
        <w:right w:val="none" w:sz="0" w:space="0" w:color="auto"/>
      </w:divBdr>
    </w:div>
    <w:div w:id="1148977384">
      <w:bodyDiv w:val="1"/>
      <w:marLeft w:val="0"/>
      <w:marRight w:val="0"/>
      <w:marTop w:val="0"/>
      <w:marBottom w:val="0"/>
      <w:divBdr>
        <w:top w:val="none" w:sz="0" w:space="0" w:color="auto"/>
        <w:left w:val="none" w:sz="0" w:space="0" w:color="auto"/>
        <w:bottom w:val="none" w:sz="0" w:space="0" w:color="auto"/>
        <w:right w:val="none" w:sz="0" w:space="0" w:color="auto"/>
      </w:divBdr>
    </w:div>
    <w:div w:id="1158307699">
      <w:bodyDiv w:val="1"/>
      <w:marLeft w:val="0"/>
      <w:marRight w:val="0"/>
      <w:marTop w:val="0"/>
      <w:marBottom w:val="0"/>
      <w:divBdr>
        <w:top w:val="none" w:sz="0" w:space="0" w:color="auto"/>
        <w:left w:val="none" w:sz="0" w:space="0" w:color="auto"/>
        <w:bottom w:val="none" w:sz="0" w:space="0" w:color="auto"/>
        <w:right w:val="none" w:sz="0" w:space="0" w:color="auto"/>
      </w:divBdr>
    </w:div>
    <w:div w:id="1207984819">
      <w:bodyDiv w:val="1"/>
      <w:marLeft w:val="0"/>
      <w:marRight w:val="0"/>
      <w:marTop w:val="0"/>
      <w:marBottom w:val="0"/>
      <w:divBdr>
        <w:top w:val="none" w:sz="0" w:space="0" w:color="auto"/>
        <w:left w:val="none" w:sz="0" w:space="0" w:color="auto"/>
        <w:bottom w:val="none" w:sz="0" w:space="0" w:color="auto"/>
        <w:right w:val="none" w:sz="0" w:space="0" w:color="auto"/>
      </w:divBdr>
      <w:divsChild>
        <w:div w:id="541329894">
          <w:marLeft w:val="1080"/>
          <w:marRight w:val="0"/>
          <w:marTop w:val="100"/>
          <w:marBottom w:val="0"/>
          <w:divBdr>
            <w:top w:val="none" w:sz="0" w:space="0" w:color="auto"/>
            <w:left w:val="none" w:sz="0" w:space="0" w:color="auto"/>
            <w:bottom w:val="none" w:sz="0" w:space="0" w:color="auto"/>
            <w:right w:val="none" w:sz="0" w:space="0" w:color="auto"/>
          </w:divBdr>
        </w:div>
        <w:div w:id="580257690">
          <w:marLeft w:val="1080"/>
          <w:marRight w:val="0"/>
          <w:marTop w:val="100"/>
          <w:marBottom w:val="0"/>
          <w:divBdr>
            <w:top w:val="none" w:sz="0" w:space="0" w:color="auto"/>
            <w:left w:val="none" w:sz="0" w:space="0" w:color="auto"/>
            <w:bottom w:val="none" w:sz="0" w:space="0" w:color="auto"/>
            <w:right w:val="none" w:sz="0" w:space="0" w:color="auto"/>
          </w:divBdr>
        </w:div>
        <w:div w:id="779185522">
          <w:marLeft w:val="1080"/>
          <w:marRight w:val="0"/>
          <w:marTop w:val="100"/>
          <w:marBottom w:val="0"/>
          <w:divBdr>
            <w:top w:val="none" w:sz="0" w:space="0" w:color="auto"/>
            <w:left w:val="none" w:sz="0" w:space="0" w:color="auto"/>
            <w:bottom w:val="none" w:sz="0" w:space="0" w:color="auto"/>
            <w:right w:val="none" w:sz="0" w:space="0" w:color="auto"/>
          </w:divBdr>
        </w:div>
        <w:div w:id="1793093895">
          <w:marLeft w:val="1080"/>
          <w:marRight w:val="0"/>
          <w:marTop w:val="100"/>
          <w:marBottom w:val="0"/>
          <w:divBdr>
            <w:top w:val="none" w:sz="0" w:space="0" w:color="auto"/>
            <w:left w:val="none" w:sz="0" w:space="0" w:color="auto"/>
            <w:bottom w:val="none" w:sz="0" w:space="0" w:color="auto"/>
            <w:right w:val="none" w:sz="0" w:space="0" w:color="auto"/>
          </w:divBdr>
        </w:div>
      </w:divsChild>
    </w:div>
    <w:div w:id="1391879893">
      <w:bodyDiv w:val="1"/>
      <w:marLeft w:val="0"/>
      <w:marRight w:val="0"/>
      <w:marTop w:val="0"/>
      <w:marBottom w:val="0"/>
      <w:divBdr>
        <w:top w:val="none" w:sz="0" w:space="0" w:color="auto"/>
        <w:left w:val="none" w:sz="0" w:space="0" w:color="auto"/>
        <w:bottom w:val="none" w:sz="0" w:space="0" w:color="auto"/>
        <w:right w:val="none" w:sz="0" w:space="0" w:color="auto"/>
      </w:divBdr>
      <w:divsChild>
        <w:div w:id="1536312400">
          <w:marLeft w:val="720"/>
          <w:marRight w:val="0"/>
          <w:marTop w:val="200"/>
          <w:marBottom w:val="0"/>
          <w:divBdr>
            <w:top w:val="none" w:sz="0" w:space="0" w:color="auto"/>
            <w:left w:val="none" w:sz="0" w:space="0" w:color="auto"/>
            <w:bottom w:val="none" w:sz="0" w:space="0" w:color="auto"/>
            <w:right w:val="none" w:sz="0" w:space="0" w:color="auto"/>
          </w:divBdr>
        </w:div>
      </w:divsChild>
    </w:div>
    <w:div w:id="1701928615">
      <w:bodyDiv w:val="1"/>
      <w:marLeft w:val="0"/>
      <w:marRight w:val="0"/>
      <w:marTop w:val="0"/>
      <w:marBottom w:val="0"/>
      <w:divBdr>
        <w:top w:val="none" w:sz="0" w:space="0" w:color="auto"/>
        <w:left w:val="none" w:sz="0" w:space="0" w:color="auto"/>
        <w:bottom w:val="none" w:sz="0" w:space="0" w:color="auto"/>
        <w:right w:val="none" w:sz="0" w:space="0" w:color="auto"/>
      </w:divBdr>
      <w:divsChild>
        <w:div w:id="627783863">
          <w:marLeft w:val="360"/>
          <w:marRight w:val="0"/>
          <w:marTop w:val="200"/>
          <w:marBottom w:val="0"/>
          <w:divBdr>
            <w:top w:val="none" w:sz="0" w:space="0" w:color="auto"/>
            <w:left w:val="none" w:sz="0" w:space="0" w:color="auto"/>
            <w:bottom w:val="none" w:sz="0" w:space="0" w:color="auto"/>
            <w:right w:val="none" w:sz="0" w:space="0" w:color="auto"/>
          </w:divBdr>
        </w:div>
      </w:divsChild>
    </w:div>
    <w:div w:id="1765954133">
      <w:bodyDiv w:val="1"/>
      <w:marLeft w:val="0"/>
      <w:marRight w:val="0"/>
      <w:marTop w:val="0"/>
      <w:marBottom w:val="0"/>
      <w:divBdr>
        <w:top w:val="none" w:sz="0" w:space="0" w:color="auto"/>
        <w:left w:val="none" w:sz="0" w:space="0" w:color="auto"/>
        <w:bottom w:val="none" w:sz="0" w:space="0" w:color="auto"/>
        <w:right w:val="none" w:sz="0" w:space="0" w:color="auto"/>
      </w:divBdr>
    </w:div>
    <w:div w:id="1994020623">
      <w:bodyDiv w:val="1"/>
      <w:marLeft w:val="0"/>
      <w:marRight w:val="0"/>
      <w:marTop w:val="0"/>
      <w:marBottom w:val="0"/>
      <w:divBdr>
        <w:top w:val="none" w:sz="0" w:space="0" w:color="auto"/>
        <w:left w:val="none" w:sz="0" w:space="0" w:color="auto"/>
        <w:bottom w:val="none" w:sz="0" w:space="0" w:color="auto"/>
        <w:right w:val="none" w:sz="0" w:space="0" w:color="auto"/>
      </w:divBdr>
      <w:divsChild>
        <w:div w:id="116609289">
          <w:marLeft w:val="360"/>
          <w:marRight w:val="0"/>
          <w:marTop w:val="200"/>
          <w:marBottom w:val="0"/>
          <w:divBdr>
            <w:top w:val="none" w:sz="0" w:space="0" w:color="auto"/>
            <w:left w:val="none" w:sz="0" w:space="0" w:color="auto"/>
            <w:bottom w:val="none" w:sz="0" w:space="0" w:color="auto"/>
            <w:right w:val="none" w:sz="0" w:space="0" w:color="auto"/>
          </w:divBdr>
        </w:div>
      </w:divsChild>
    </w:div>
    <w:div w:id="21082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i8359en/I8359EN.pdf" TargetMode="External"/><Relationship Id="rId3" Type="http://schemas.openxmlformats.org/officeDocument/2006/relationships/hyperlink" Target="https://openknowledge.worldbank.org/handle/10986/7441" TargetMode="External"/><Relationship Id="rId7" Type="http://schemas.openxmlformats.org/officeDocument/2006/relationships/hyperlink" Target="https://databank.worldbank.org/data/reports.aspx?source=health-nutrition-and-population-statistics:-population-estimates-and-projections" TargetMode="External"/><Relationship Id="rId2" Type="http://schemas.openxmlformats.org/officeDocument/2006/relationships/hyperlink" Target="http://www.unicef.org/gender/training/content/resources/Glossary.pdf" TargetMode="External"/><Relationship Id="rId1" Type="http://schemas.openxmlformats.org/officeDocument/2006/relationships/hyperlink" Target="http://www.ubos.org" TargetMode="External"/><Relationship Id="rId6" Type="http://schemas.openxmlformats.org/officeDocument/2006/relationships/hyperlink" Target="http://portal.unesco.org/en/ev.php-URL_ID=11005&amp;URL_DO=DO_TOPIC&amp;URL_SECTION=201.html" TargetMode="External"/><Relationship Id="rId11" Type="http://schemas.openxmlformats.org/officeDocument/2006/relationships/hyperlink" Target="https://socialinnovationacademy.org" TargetMode="External"/><Relationship Id="rId5" Type="http://schemas.openxmlformats.org/officeDocument/2006/relationships/hyperlink" Target="https://www.cifor.org/publications/pdf_files/FTA/Briefs/7281-FTABrief.pdf" TargetMode="External"/><Relationship Id="rId10" Type="http://schemas.openxmlformats.org/officeDocument/2006/relationships/hyperlink" Target="https://www.upf.go.ug" TargetMode="External"/><Relationship Id="rId4" Type="http://schemas.openxmlformats.org/officeDocument/2006/relationships/hyperlink" Target="https://openknowledge.worldbank.org/handle/10986/7441" TargetMode="External"/><Relationship Id="rId9" Type="http://schemas.openxmlformats.org/officeDocument/2006/relationships/hyperlink" Target="http://www.necoc-opm.go.ug/ASDR/ASDR%20202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YOBYA\Documents\AFIRD%202020\School%20SAP%20project\Drafting\Staff%20questionnaire%20responses\staff%20questionnaire%20datas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YOBYA\Documents\AFIRD%202020\School%20SAP%20project\Drafting\Staff%20questionnaire%20responses\staff%20questionnaire%20datas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3.1: Staff rating of extent to which various conditions constrain integration of gender in AFIRD projects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G"/>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analysis!$I$514:$I$519</c:f>
              <c:strCache>
                <c:ptCount val="6"/>
                <c:pt idx="0">
                  <c:v>Lack of financial resources for gender mainstreaming programming</c:v>
                </c:pt>
                <c:pt idx="1">
                  <c:v>Lack of staff training on gender</c:v>
                </c:pt>
                <c:pt idx="2">
                  <c:v>Lack of support from senior management</c:v>
                </c:pt>
                <c:pt idx="3">
                  <c:v>Low organizational priority for gender issues </c:v>
                </c:pt>
                <c:pt idx="4">
                  <c:v>Size of the organization</c:v>
                </c:pt>
                <c:pt idx="5">
                  <c:v>Office culture/environment at AFIRD</c:v>
                </c:pt>
              </c:strCache>
            </c:strRef>
          </c:cat>
          <c:val>
            <c:numRef>
              <c:f>analysis!$J$514:$J$519</c:f>
              <c:numCache>
                <c:formatCode>General</c:formatCode>
                <c:ptCount val="6"/>
                <c:pt idx="0">
                  <c:v>3.88</c:v>
                </c:pt>
                <c:pt idx="1">
                  <c:v>3.67</c:v>
                </c:pt>
                <c:pt idx="2">
                  <c:v>3.14</c:v>
                </c:pt>
                <c:pt idx="3">
                  <c:v>3.13</c:v>
                </c:pt>
                <c:pt idx="4">
                  <c:v>3.11</c:v>
                </c:pt>
                <c:pt idx="5">
                  <c:v>2.56</c:v>
                </c:pt>
              </c:numCache>
            </c:numRef>
          </c:val>
          <c:extLst>
            <c:ext xmlns:c16="http://schemas.microsoft.com/office/drawing/2014/chart" uri="{C3380CC4-5D6E-409C-BE32-E72D297353CC}">
              <c16:uniqueId val="{00000000-8467-4A2A-BAC1-39C2AA641510}"/>
            </c:ext>
          </c:extLst>
        </c:ser>
        <c:dLbls>
          <c:dLblPos val="outEnd"/>
          <c:showLegendKey val="0"/>
          <c:showVal val="1"/>
          <c:showCatName val="0"/>
          <c:showSerName val="0"/>
          <c:showPercent val="0"/>
          <c:showBubbleSize val="0"/>
        </c:dLbls>
        <c:gapWidth val="182"/>
        <c:axId val="372006416"/>
        <c:axId val="372004848"/>
      </c:barChart>
      <c:catAx>
        <c:axId val="37200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G"/>
          </a:p>
        </c:txPr>
        <c:crossAx val="372004848"/>
        <c:crosses val="autoZero"/>
        <c:auto val="1"/>
        <c:lblAlgn val="ctr"/>
        <c:lblOffset val="100"/>
        <c:noMultiLvlLbl val="0"/>
      </c:catAx>
      <c:valAx>
        <c:axId val="372004848"/>
        <c:scaling>
          <c:orientation val="minMax"/>
          <c:max val="5"/>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score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G"/>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G"/>
          </a:p>
        </c:txPr>
        <c:crossAx val="37200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Fig 3.2: Distribution of staff expressing</a:t>
            </a:r>
            <a:r>
              <a:rPr lang="en-US" sz="1100" baseline="0"/>
              <a:t> definate need for training in various gender related topics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G"/>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analysis!$I$527:$I$533</c:f>
              <c:strCache>
                <c:ptCount val="7"/>
                <c:pt idx="0">
                  <c:v>Women Empowerment  </c:v>
                </c:pt>
                <c:pt idx="1">
                  <c:v>Gender concepts </c:v>
                </c:pt>
                <c:pt idx="2">
                  <c:v>Analyzing and reporting sex disaggregated data</c:v>
                </c:pt>
                <c:pt idx="3">
                  <c:v>Integrating/mainstreaming gender in project interventions</c:v>
                </c:pt>
                <c:pt idx="4">
                  <c:v>Gender-responsive project design, monitoring and evaluation</c:v>
                </c:pt>
                <c:pt idx="5">
                  <c:v>Collecting sex-disaggregated data</c:v>
                </c:pt>
                <c:pt idx="6">
                  <c:v>Gender budgeting</c:v>
                </c:pt>
              </c:strCache>
            </c:strRef>
          </c:cat>
          <c:val>
            <c:numRef>
              <c:f>analysis!$J$527:$J$533</c:f>
              <c:numCache>
                <c:formatCode>General</c:formatCode>
                <c:ptCount val="7"/>
                <c:pt idx="0">
                  <c:v>100</c:v>
                </c:pt>
                <c:pt idx="1">
                  <c:v>88.9</c:v>
                </c:pt>
                <c:pt idx="2" formatCode="0.0">
                  <c:v>88.888888888888886</c:v>
                </c:pt>
                <c:pt idx="3" formatCode="0.0">
                  <c:v>77.777777777777786</c:v>
                </c:pt>
                <c:pt idx="4" formatCode="0.0">
                  <c:v>77.777777777777786</c:v>
                </c:pt>
                <c:pt idx="5" formatCode="0.0">
                  <c:v>77.777777777777786</c:v>
                </c:pt>
                <c:pt idx="6" formatCode="0.0">
                  <c:v>11.111111111111111</c:v>
                </c:pt>
              </c:numCache>
            </c:numRef>
          </c:val>
          <c:extLst>
            <c:ext xmlns:c16="http://schemas.microsoft.com/office/drawing/2014/chart" uri="{C3380CC4-5D6E-409C-BE32-E72D297353CC}">
              <c16:uniqueId val="{00000000-E0CE-408F-934E-D87E29157101}"/>
            </c:ext>
          </c:extLst>
        </c:ser>
        <c:dLbls>
          <c:dLblPos val="outEnd"/>
          <c:showLegendKey val="0"/>
          <c:showVal val="1"/>
          <c:showCatName val="0"/>
          <c:showSerName val="0"/>
          <c:showPercent val="0"/>
          <c:showBubbleSize val="0"/>
        </c:dLbls>
        <c:gapWidth val="182"/>
        <c:axId val="177800744"/>
        <c:axId val="370506272"/>
      </c:barChart>
      <c:catAx>
        <c:axId val="177800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G"/>
          </a:p>
        </c:txPr>
        <c:crossAx val="370506272"/>
        <c:crosses val="autoZero"/>
        <c:auto val="1"/>
        <c:lblAlgn val="ctr"/>
        <c:lblOffset val="100"/>
        <c:noMultiLvlLbl val="0"/>
      </c:catAx>
      <c:valAx>
        <c:axId val="3705062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staff reporting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G"/>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G"/>
          </a:p>
        </c:txPr>
        <c:crossAx val="177800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68A51A370584AA9FF5C36B965BBCE" ma:contentTypeVersion="10" ma:contentTypeDescription="Create a new document." ma:contentTypeScope="" ma:versionID="803deb9cf6c741c435a8b02365adfd26">
  <xsd:schema xmlns:xsd="http://www.w3.org/2001/XMLSchema" xmlns:xs="http://www.w3.org/2001/XMLSchema" xmlns:p="http://schemas.microsoft.com/office/2006/metadata/properties" xmlns:ns3="dca488e1-9a6f-43e7-885d-28f0a3178ee9" targetNamespace="http://schemas.microsoft.com/office/2006/metadata/properties" ma:root="true" ma:fieldsID="b4baa24a3ebcc299731b979c03a57984" ns3:_="">
    <xsd:import namespace="dca488e1-9a6f-43e7-885d-28f0a3178e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88e1-9a6f-43e7-885d-28f0a317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7E9F-7038-4FFE-8674-C13D50CB6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05213-2272-4855-B524-DF1BD8E204B7}">
  <ds:schemaRefs>
    <ds:schemaRef ds:uri="http://schemas.microsoft.com/sharepoint/v3/contenttype/forms"/>
  </ds:schemaRefs>
</ds:datastoreItem>
</file>

<file path=customXml/itemProps3.xml><?xml version="1.0" encoding="utf-8"?>
<ds:datastoreItem xmlns:ds="http://schemas.openxmlformats.org/officeDocument/2006/customXml" ds:itemID="{8FD2450A-23B6-48EC-B288-F1EED1FA5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88e1-9a6f-43e7-885d-28f0a3178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B1E0D-2567-4AF7-BDFA-C495537F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19320</Words>
  <Characters>110127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Eustace Sajjabi</cp:lastModifiedBy>
  <cp:revision>2</cp:revision>
  <cp:lastPrinted>2021-03-12T13:37:00Z</cp:lastPrinted>
  <dcterms:created xsi:type="dcterms:W3CDTF">2021-12-12T19:01:00Z</dcterms:created>
  <dcterms:modified xsi:type="dcterms:W3CDTF">2021-12-12T19:01:00Z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0x01010004F68A51A370584AA9FF5C36B965BBCE</vt:lpwstr>
  </property>
</Properties>
</file>